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67C30DD">
      <w:pPr>
        <w:spacing w:line="400" w:lineRule="exact"/>
        <w:jc w:val="center"/>
        <w:rPr>
          <w:rFonts w:ascii="Times New Roman" w:hAnsi="Times New Roman"/>
          <w:color w:val="000000"/>
        </w:rPr>
      </w:pPr>
    </w:p>
    <w:p w14:paraId="41B4F17A">
      <w:pPr>
        <w:spacing w:line="400" w:lineRule="exact"/>
        <w:jc w:val="center"/>
        <w:rPr>
          <w:rFonts w:ascii="Times New Roman" w:hAnsi="Times New Roman"/>
          <w:color w:val="000000"/>
        </w:rPr>
      </w:pPr>
    </w:p>
    <w:p w14:paraId="76180F7F">
      <w:pPr>
        <w:spacing w:line="400" w:lineRule="exact"/>
        <w:jc w:val="center"/>
        <w:rPr>
          <w:rFonts w:ascii="Times New Roman" w:hAnsi="Times New Roman"/>
          <w:color w:val="000000"/>
        </w:rPr>
      </w:pPr>
    </w:p>
    <w:p w14:paraId="5DD097C8">
      <w:pPr>
        <w:keepNext w:val="0"/>
        <w:keepLines w:val="0"/>
        <w:pageBreakBefore w:val="0"/>
        <w:widowControl w:val="0"/>
        <w:kinsoku/>
        <w:wordWrap/>
        <w:overflowPunct/>
        <w:topLinePunct w:val="0"/>
        <w:autoSpaceDE/>
        <w:autoSpaceDN/>
        <w:bidi w:val="0"/>
        <w:adjustRightInd/>
        <w:snapToGrid/>
        <w:ind w:firstLine="0"/>
        <w:jc w:val="center"/>
        <w:textAlignment w:val="auto"/>
        <w:rPr>
          <w:rFonts w:ascii="Times New Roman" w:hAnsi="Times New Roman"/>
        </w:rPr>
      </w:pPr>
      <w:r>
        <w:rPr>
          <w:rFonts w:hint="eastAsia" w:ascii="黑体" w:eastAsia="黑体"/>
          <w:sz w:val="52"/>
          <w:szCs w:val="52"/>
          <w:lang w:val="en-US" w:eastAsia="zh-CN"/>
        </w:rPr>
        <w:t>呼和浩特市</w:t>
      </w:r>
    </w:p>
    <w:p w14:paraId="38042A33">
      <w:pPr>
        <w:topLinePunct/>
        <w:spacing w:line="400" w:lineRule="atLeast"/>
        <w:jc w:val="center"/>
        <w:rPr>
          <w:rStyle w:val="40"/>
          <w:rFonts w:hint="eastAsia" w:ascii="黑体" w:hAnsi="黑体" w:eastAsia="黑体" w:cs="黑体"/>
          <w:spacing w:val="38"/>
          <w:kern w:val="10"/>
          <w:sz w:val="72"/>
          <w:szCs w:val="84"/>
        </w:rPr>
      </w:pPr>
      <w:r>
        <w:rPr>
          <w:rStyle w:val="40"/>
          <w:rFonts w:hint="eastAsia" w:ascii="黑体" w:hAnsi="黑体" w:eastAsia="黑体" w:cs="黑体"/>
          <w:spacing w:val="38"/>
          <w:kern w:val="10"/>
          <w:sz w:val="72"/>
          <w:szCs w:val="84"/>
        </w:rPr>
        <w:t>标准</w:t>
      </w:r>
      <w:r>
        <w:rPr>
          <w:rStyle w:val="40"/>
          <w:rFonts w:hint="eastAsia" w:ascii="黑体" w:hAnsi="黑体" w:eastAsia="黑体" w:cs="黑体"/>
          <w:spacing w:val="38"/>
          <w:kern w:val="10"/>
          <w:sz w:val="72"/>
          <w:szCs w:val="84"/>
          <w:lang w:val="en-US" w:eastAsia="zh-CN"/>
        </w:rPr>
        <w:t>设备</w:t>
      </w:r>
      <w:r>
        <w:rPr>
          <w:rStyle w:val="40"/>
          <w:rFonts w:hint="eastAsia" w:ascii="黑体" w:hAnsi="黑体" w:eastAsia="黑体" w:cs="黑体"/>
          <w:spacing w:val="38"/>
          <w:kern w:val="10"/>
          <w:sz w:val="72"/>
          <w:szCs w:val="84"/>
        </w:rPr>
        <w:t>采购招标文件</w:t>
      </w:r>
    </w:p>
    <w:p w14:paraId="60868467">
      <w:pPr>
        <w:keepNext w:val="0"/>
        <w:keepLines w:val="0"/>
        <w:pageBreakBefore w:val="0"/>
        <w:widowControl w:val="0"/>
        <w:kinsoku/>
        <w:wordWrap/>
        <w:overflowPunct/>
        <w:topLinePunct w:val="0"/>
        <w:autoSpaceDE/>
        <w:autoSpaceDN/>
        <w:bidi w:val="0"/>
        <w:adjustRightInd/>
        <w:snapToGrid/>
        <w:ind w:firstLine="0"/>
        <w:jc w:val="center"/>
        <w:textAlignment w:val="auto"/>
        <w:rPr>
          <w:sz w:val="44"/>
          <w:szCs w:val="44"/>
        </w:rPr>
      </w:pPr>
      <w:r>
        <w:rPr>
          <w:rFonts w:hint="eastAsia"/>
          <w:sz w:val="44"/>
          <w:szCs w:val="44"/>
          <w:lang w:eastAsia="zh-CN"/>
        </w:rPr>
        <w:t>2025</w:t>
      </w:r>
      <w:r>
        <w:rPr>
          <w:sz w:val="44"/>
          <w:szCs w:val="44"/>
        </w:rPr>
        <w:t>年版</w:t>
      </w:r>
    </w:p>
    <w:p w14:paraId="47DBAD87">
      <w:pPr>
        <w:spacing w:line="400" w:lineRule="exact"/>
        <w:jc w:val="center"/>
        <w:rPr>
          <w:rFonts w:ascii="Times New Roman" w:hAnsi="Times New Roman"/>
          <w:color w:val="000000"/>
        </w:rPr>
      </w:pPr>
    </w:p>
    <w:p w14:paraId="3F1D3A8D">
      <w:pPr>
        <w:spacing w:line="400" w:lineRule="exact"/>
        <w:jc w:val="center"/>
        <w:rPr>
          <w:rFonts w:ascii="Times New Roman" w:hAnsi="Times New Roman"/>
          <w:color w:val="000000"/>
        </w:rPr>
      </w:pPr>
    </w:p>
    <w:p w14:paraId="272C8DA7">
      <w:pPr>
        <w:spacing w:line="400" w:lineRule="exact"/>
        <w:jc w:val="center"/>
        <w:rPr>
          <w:rFonts w:ascii="Times New Roman" w:hAnsi="Times New Roman"/>
          <w:color w:val="000000"/>
        </w:rPr>
      </w:pPr>
    </w:p>
    <w:p w14:paraId="413EE6FC">
      <w:pPr>
        <w:spacing w:line="400" w:lineRule="exact"/>
        <w:jc w:val="center"/>
        <w:rPr>
          <w:rFonts w:ascii="Times New Roman" w:hAnsi="Times New Roman"/>
          <w:color w:val="000000"/>
        </w:rPr>
      </w:pPr>
    </w:p>
    <w:p w14:paraId="2F964D66">
      <w:pPr>
        <w:spacing w:line="400" w:lineRule="exact"/>
        <w:jc w:val="center"/>
        <w:rPr>
          <w:rFonts w:ascii="Times New Roman" w:hAnsi="Times New Roman"/>
          <w:color w:val="000000"/>
        </w:rPr>
      </w:pPr>
    </w:p>
    <w:p w14:paraId="5CD540B2">
      <w:pPr>
        <w:spacing w:line="400" w:lineRule="exact"/>
        <w:jc w:val="center"/>
        <w:rPr>
          <w:rFonts w:ascii="Times New Roman" w:hAnsi="Times New Roman"/>
          <w:color w:val="000000"/>
        </w:rPr>
      </w:pPr>
    </w:p>
    <w:p w14:paraId="721D3CAD">
      <w:pPr>
        <w:spacing w:line="400" w:lineRule="exact"/>
        <w:jc w:val="center"/>
        <w:rPr>
          <w:rFonts w:ascii="Times New Roman" w:hAnsi="Times New Roman"/>
          <w:color w:val="000000"/>
        </w:rPr>
      </w:pPr>
    </w:p>
    <w:p w14:paraId="5690D8F1">
      <w:pPr>
        <w:spacing w:line="400" w:lineRule="exact"/>
        <w:jc w:val="center"/>
        <w:rPr>
          <w:rFonts w:ascii="Times New Roman" w:hAnsi="Times New Roman"/>
          <w:color w:val="000000"/>
        </w:rPr>
      </w:pPr>
    </w:p>
    <w:p w14:paraId="38246C63">
      <w:pPr>
        <w:spacing w:line="400" w:lineRule="exact"/>
        <w:jc w:val="center"/>
        <w:rPr>
          <w:rFonts w:ascii="Times New Roman" w:hAnsi="Times New Roman"/>
          <w:color w:val="000000"/>
        </w:rPr>
      </w:pPr>
    </w:p>
    <w:p w14:paraId="04CCC1C7">
      <w:pPr>
        <w:spacing w:line="400" w:lineRule="exact"/>
        <w:jc w:val="center"/>
        <w:rPr>
          <w:rFonts w:ascii="Times New Roman" w:hAnsi="Times New Roman"/>
          <w:color w:val="000000"/>
        </w:rPr>
      </w:pPr>
    </w:p>
    <w:p w14:paraId="3107F35B">
      <w:pPr>
        <w:spacing w:line="400" w:lineRule="exact"/>
        <w:jc w:val="center"/>
        <w:rPr>
          <w:rFonts w:ascii="Times New Roman" w:hAnsi="Times New Roman"/>
          <w:color w:val="000000"/>
        </w:rPr>
      </w:pPr>
    </w:p>
    <w:p w14:paraId="627ED288">
      <w:pPr>
        <w:spacing w:line="400" w:lineRule="exact"/>
        <w:jc w:val="center"/>
        <w:rPr>
          <w:rFonts w:ascii="Times New Roman" w:hAnsi="Times New Roman"/>
          <w:color w:val="000000"/>
        </w:rPr>
      </w:pPr>
    </w:p>
    <w:p w14:paraId="667DD160">
      <w:pPr>
        <w:spacing w:line="400" w:lineRule="exact"/>
        <w:jc w:val="center"/>
        <w:rPr>
          <w:rFonts w:ascii="Times New Roman" w:hAnsi="Times New Roman"/>
          <w:color w:val="000000"/>
        </w:rPr>
      </w:pPr>
    </w:p>
    <w:p w14:paraId="36FA2B41">
      <w:pPr>
        <w:spacing w:line="400" w:lineRule="exact"/>
        <w:jc w:val="center"/>
        <w:rPr>
          <w:rFonts w:ascii="Times New Roman" w:hAnsi="Times New Roman"/>
          <w:color w:val="000000"/>
        </w:rPr>
      </w:pPr>
    </w:p>
    <w:p w14:paraId="4D640A95">
      <w:pPr>
        <w:spacing w:line="400" w:lineRule="exact"/>
        <w:jc w:val="center"/>
        <w:rPr>
          <w:rFonts w:ascii="Times New Roman" w:hAnsi="Times New Roman"/>
          <w:color w:val="000000"/>
        </w:rPr>
      </w:pPr>
    </w:p>
    <w:p w14:paraId="72843C94">
      <w:pPr>
        <w:spacing w:line="400" w:lineRule="exact"/>
        <w:jc w:val="center"/>
        <w:rPr>
          <w:rFonts w:ascii="Times New Roman" w:hAnsi="Times New Roman"/>
          <w:color w:val="000000"/>
        </w:rPr>
      </w:pPr>
    </w:p>
    <w:p w14:paraId="4C32F2F3">
      <w:pPr>
        <w:spacing w:line="400" w:lineRule="exact"/>
        <w:jc w:val="center"/>
        <w:rPr>
          <w:rFonts w:ascii="Times New Roman" w:hAnsi="Times New Roman"/>
          <w:color w:val="000000"/>
        </w:rPr>
      </w:pPr>
      <w:r>
        <w:rPr>
          <w:rFonts w:ascii="Times New Roman" w:hAnsi="Times New Roman"/>
          <w:color w:val="000000"/>
        </w:rPr>
        <w:br w:type="page"/>
      </w:r>
    </w:p>
    <w:p w14:paraId="7FD5CE72">
      <w:pPr>
        <w:spacing w:line="500" w:lineRule="exact"/>
        <w:jc w:val="center"/>
        <w:rPr>
          <w:rFonts w:ascii="Times New Roman" w:hAnsi="Times New Roman" w:eastAsia="黑体"/>
          <w:sz w:val="32"/>
          <w:szCs w:val="32"/>
        </w:rPr>
      </w:pPr>
      <w:r>
        <w:rPr>
          <w:rFonts w:ascii="Times New Roman" w:hAnsi="Times New Roman" w:eastAsia="黑体"/>
          <w:sz w:val="32"/>
          <w:szCs w:val="32"/>
        </w:rPr>
        <w:t>使用说明</w:t>
      </w:r>
    </w:p>
    <w:p w14:paraId="0FCE0E5F">
      <w:pPr>
        <w:spacing w:line="500" w:lineRule="exact"/>
        <w:rPr>
          <w:rFonts w:ascii="Times New Roman" w:hAnsi="Times New Roman"/>
        </w:rPr>
      </w:pPr>
    </w:p>
    <w:p w14:paraId="009D310F">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一、《标准设备采购招标文件》适用于设备采购招标。</w:t>
      </w:r>
    </w:p>
    <w:p w14:paraId="6B154A0C">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二、《标准设备采购招标文件》用相同序号标示的章、节、条、款、项、目，供招标人和投标人选择使用；以空格标示的由招标人填写的内容，招标人应根据招标项目具体特点和实际需要具体化，确实没有需要填写的，在空格中用“/”标示。</w:t>
      </w:r>
    </w:p>
    <w:p w14:paraId="45BCCA90">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三、招标人按照《标准设备采购招标文件》第一章的格式发布招标公告或发出投标邀请书后，将实际发布的招标公告或实际发出的投标邀请书编入出售的招标文件中，作为投标邀请。其中，招标公告应同时注明发布所在的所有媒介名称。</w:t>
      </w:r>
    </w:p>
    <w:p w14:paraId="34451DE9">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四、《标准设备采购招标文件》第三章“评标办法”分别规定综合评估法和</w:t>
      </w:r>
      <w:r>
        <w:rPr>
          <w:rFonts w:hint="eastAsia" w:ascii="Times New Roman" w:hAnsi="Times New Roman" w:eastAsiaTheme="minorEastAsia"/>
          <w:sz w:val="24"/>
          <w:szCs w:val="24"/>
          <w:lang w:val="en-US" w:eastAsia="zh-CN"/>
        </w:rPr>
        <w:t>定性评审</w:t>
      </w:r>
      <w:r>
        <w:rPr>
          <w:rFonts w:ascii="Times New Roman" w:hAnsi="Times New Roman" w:eastAsiaTheme="minorEastAsia"/>
          <w:sz w:val="24"/>
          <w:szCs w:val="24"/>
        </w:rPr>
        <w:t>法两种评标方法，供招标人根据招标项目具体特点和实际需要选择适用。招标人选择适用综合评估法的，各评审因素的评审标准、分值和权重等由招标人自主确定。国务院有关部门对各评审因素的评审标准、分值和权重等有规定的，从其规定。</w:t>
      </w:r>
    </w:p>
    <w:p w14:paraId="152A3B75">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第三章“评标办法”前附表应列明全部评审因素和评审标准，并在本章前附表标明投标人不满足要求即否决其投标的全部条款。</w:t>
      </w:r>
    </w:p>
    <w:p w14:paraId="0D7BCEB5">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五、《标准设备采购招标文件》</w:t>
      </w:r>
      <w:r>
        <w:rPr>
          <w:rFonts w:hint="eastAsia" w:ascii="Times New Roman" w:hAnsi="Times New Roman" w:eastAsiaTheme="minorEastAsia"/>
          <w:sz w:val="24"/>
          <w:szCs w:val="24"/>
          <w:lang w:eastAsia="zh-CN"/>
        </w:rPr>
        <w:t>第五章“供货要求”</w:t>
      </w:r>
      <w:r>
        <w:rPr>
          <w:rFonts w:ascii="Times New Roman" w:hAnsi="Times New Roman" w:eastAsiaTheme="minorEastAsia"/>
          <w:sz w:val="24"/>
          <w:szCs w:val="24"/>
        </w:rPr>
        <w:t>由招标人根据行业标准</w:t>
      </w:r>
      <w:r>
        <w:rPr>
          <w:rFonts w:ascii="Times New Roman" w:hAnsi="Times New Roman" w:eastAsiaTheme="minorEastAsia"/>
          <w:sz w:val="24"/>
        </w:rPr>
        <w:t>设备采购</w:t>
      </w:r>
      <w:r>
        <w:rPr>
          <w:rFonts w:ascii="Times New Roman" w:hAnsi="Times New Roman" w:eastAsiaTheme="minorEastAsia"/>
          <w:sz w:val="24"/>
          <w:szCs w:val="24"/>
        </w:rPr>
        <w:t>招标文件（如有）、招标项目具体特点和实际需要编制，并与“投标人须知”、“通用合同条款”、“专用合同条款”相衔接。</w:t>
      </w:r>
    </w:p>
    <w:p w14:paraId="0DC322C1">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六、采用电子招标投标的，招标人应按照国家有关规定，结合项目具体情况，在招标文件中载明相应要求。</w:t>
      </w:r>
    </w:p>
    <w:p w14:paraId="2C93D329">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七、《标准设备采购招标文件》为</w:t>
      </w:r>
      <w:r>
        <w:rPr>
          <w:rFonts w:hint="eastAsia" w:ascii="Times New Roman" w:hAnsi="Times New Roman" w:eastAsiaTheme="minorEastAsia"/>
          <w:sz w:val="24"/>
          <w:szCs w:val="24"/>
          <w:lang w:eastAsia="zh-CN"/>
        </w:rPr>
        <w:t>2025</w:t>
      </w:r>
      <w:r>
        <w:rPr>
          <w:rFonts w:ascii="Times New Roman" w:hAnsi="Times New Roman" w:eastAsiaTheme="minorEastAsia"/>
          <w:sz w:val="24"/>
          <w:szCs w:val="24"/>
        </w:rPr>
        <w:t>年版，将根据实际执行过程中出现的问题及时进行修改。</w:t>
      </w:r>
    </w:p>
    <w:p w14:paraId="22CC90CF">
      <w:pPr>
        <w:pStyle w:val="6"/>
        <w:spacing w:line="400" w:lineRule="exact"/>
        <w:ind w:firstLine="560"/>
        <w:rPr>
          <w:rFonts w:ascii="Times New Roman" w:hAnsi="Times New Roman"/>
          <w:color w:val="000000"/>
          <w:sz w:val="20"/>
        </w:rPr>
      </w:pPr>
    </w:p>
    <w:p w14:paraId="1E9B2E58">
      <w:pPr>
        <w:spacing w:line="400" w:lineRule="exact"/>
        <w:rPr>
          <w:rFonts w:ascii="Times New Roman" w:hAnsi="Times New Roman"/>
          <w:color w:val="000000"/>
        </w:rPr>
      </w:pPr>
    </w:p>
    <w:p w14:paraId="6F991709">
      <w:pPr>
        <w:spacing w:line="400" w:lineRule="exact"/>
        <w:rPr>
          <w:rFonts w:ascii="Times New Roman" w:hAnsi="Times New Roman"/>
          <w:color w:val="000000"/>
        </w:rPr>
      </w:pPr>
    </w:p>
    <w:p w14:paraId="188A9127">
      <w:pPr>
        <w:spacing w:line="400" w:lineRule="exact"/>
        <w:rPr>
          <w:rFonts w:ascii="Times New Roman" w:hAnsi="Times New Roman"/>
          <w:color w:val="000000"/>
        </w:rPr>
      </w:pPr>
    </w:p>
    <w:p w14:paraId="0ACA99E3">
      <w:pPr>
        <w:spacing w:line="540" w:lineRule="exact"/>
        <w:ind w:firstLine="437"/>
        <w:rPr>
          <w:rFonts w:hint="eastAsia" w:ascii="仿宋_GB2312" w:eastAsia="仿宋_GB2312"/>
          <w:sz w:val="28"/>
          <w:szCs w:val="28"/>
        </w:rPr>
      </w:pPr>
      <w:bookmarkStart w:id="0" w:name="_Toc144974479"/>
      <w:bookmarkStart w:id="1" w:name="_Toc152042287"/>
      <w:bookmarkStart w:id="2" w:name="_Toc152045511"/>
    </w:p>
    <w:p w14:paraId="714FDA07">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28"/>
          <w:szCs w:val="28"/>
          <w:lang w:val="en-US" w:eastAsia="zh-CN"/>
        </w:rPr>
      </w:pPr>
      <w:r>
        <w:rPr>
          <w:rFonts w:hint="eastAsia" w:ascii="黑体" w:hAnsi="宋体" w:eastAsia="黑体" w:cs="Times New Roman"/>
          <w:sz w:val="32"/>
          <w:szCs w:val="32"/>
          <w:lang w:val="en-US" w:eastAsia="zh-CN"/>
        </w:rPr>
        <w:t>标段名称：</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53235A06">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eastAsia="仿宋_GB2312"/>
          <w:sz w:val="28"/>
          <w:szCs w:val="28"/>
          <w:lang w:val="en-US" w:eastAsia="zh-CN"/>
        </w:rPr>
      </w:pPr>
      <w:r>
        <w:rPr>
          <w:rFonts w:hint="eastAsia" w:ascii="黑体" w:hAnsi="宋体" w:eastAsia="黑体" w:cs="Times New Roman"/>
          <w:sz w:val="32"/>
          <w:szCs w:val="32"/>
          <w:lang w:val="en-US" w:eastAsia="zh-CN"/>
        </w:rPr>
        <w:t>标段编号：</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3F61EA9F">
      <w:pPr>
        <w:spacing w:line="540" w:lineRule="exact"/>
        <w:ind w:firstLine="437"/>
        <w:rPr>
          <w:rFonts w:hint="eastAsia" w:ascii="仿宋_GB2312" w:eastAsia="仿宋_GB2312"/>
          <w:sz w:val="28"/>
          <w:szCs w:val="28"/>
        </w:rPr>
      </w:pPr>
    </w:p>
    <w:p w14:paraId="0263D6AF">
      <w:pPr>
        <w:spacing w:line="460" w:lineRule="exact"/>
        <w:ind w:firstLine="437"/>
        <w:rPr>
          <w:rFonts w:hint="eastAsia" w:ascii="宋体" w:hAnsi="宋体"/>
          <w:szCs w:val="21"/>
        </w:rPr>
      </w:pPr>
    </w:p>
    <w:p w14:paraId="5DEBE55E">
      <w:pPr>
        <w:spacing w:line="540" w:lineRule="exact"/>
        <w:rPr>
          <w:rFonts w:hint="eastAsia" w:ascii="宋体" w:hAnsi="宋体"/>
          <w:szCs w:val="21"/>
        </w:rPr>
      </w:pPr>
    </w:p>
    <w:p w14:paraId="6FB3CDB3">
      <w:pPr>
        <w:spacing w:line="540" w:lineRule="exact"/>
        <w:rPr>
          <w:rFonts w:hint="eastAsia" w:ascii="宋体" w:hAnsi="宋体"/>
          <w:szCs w:val="21"/>
        </w:rPr>
      </w:pPr>
    </w:p>
    <w:p w14:paraId="203B80A8">
      <w:pPr>
        <w:spacing w:line="540" w:lineRule="exact"/>
        <w:rPr>
          <w:rFonts w:hint="eastAsia" w:ascii="宋体" w:hAnsi="宋体"/>
          <w:szCs w:val="21"/>
        </w:rPr>
      </w:pPr>
    </w:p>
    <w:p w14:paraId="7D41B47F">
      <w:pPr>
        <w:jc w:val="center"/>
        <w:rPr>
          <w:rFonts w:hint="eastAsia" w:ascii="黑体" w:hAnsi="宋体" w:eastAsia="黑体"/>
          <w:sz w:val="72"/>
          <w:szCs w:val="72"/>
        </w:rPr>
      </w:pPr>
      <w:r>
        <w:rPr>
          <w:rFonts w:hint="eastAsia" w:ascii="黑体" w:hAnsi="宋体" w:eastAsia="黑体"/>
          <w:sz w:val="72"/>
          <w:szCs w:val="72"/>
        </w:rPr>
        <w:t>招 标 文 件</w:t>
      </w:r>
    </w:p>
    <w:p w14:paraId="37A55ACF">
      <w:pPr>
        <w:spacing w:line="540" w:lineRule="exact"/>
        <w:ind w:firstLine="437"/>
        <w:rPr>
          <w:rFonts w:hint="eastAsia" w:ascii="宋体" w:hAnsi="宋体"/>
          <w:szCs w:val="21"/>
        </w:rPr>
      </w:pPr>
    </w:p>
    <w:p w14:paraId="6BB176E9">
      <w:pPr>
        <w:spacing w:line="540" w:lineRule="exact"/>
        <w:ind w:firstLine="437"/>
        <w:rPr>
          <w:rFonts w:hint="eastAsia" w:ascii="宋体" w:hAnsi="宋体"/>
          <w:szCs w:val="21"/>
        </w:rPr>
      </w:pPr>
    </w:p>
    <w:p w14:paraId="4689EE62">
      <w:pPr>
        <w:spacing w:line="540" w:lineRule="exact"/>
        <w:ind w:firstLine="437"/>
        <w:rPr>
          <w:rFonts w:hint="eastAsia" w:ascii="宋体" w:hAnsi="宋体"/>
          <w:szCs w:val="21"/>
        </w:rPr>
      </w:pPr>
    </w:p>
    <w:p w14:paraId="10B6921D">
      <w:pPr>
        <w:spacing w:line="540" w:lineRule="exact"/>
        <w:ind w:firstLine="437"/>
        <w:rPr>
          <w:rFonts w:hint="eastAsia" w:ascii="宋体" w:hAnsi="宋体"/>
          <w:szCs w:val="21"/>
        </w:rPr>
      </w:pPr>
    </w:p>
    <w:p w14:paraId="2FAE70EC">
      <w:pPr>
        <w:spacing w:line="540" w:lineRule="exact"/>
        <w:ind w:firstLine="437"/>
        <w:rPr>
          <w:rFonts w:hint="eastAsia" w:ascii="宋体" w:hAnsi="宋体"/>
          <w:szCs w:val="21"/>
        </w:rPr>
      </w:pPr>
    </w:p>
    <w:p w14:paraId="10833852">
      <w:pPr>
        <w:spacing w:line="540" w:lineRule="exact"/>
        <w:ind w:firstLine="437"/>
        <w:rPr>
          <w:rFonts w:hint="eastAsia" w:ascii="宋体" w:hAnsi="宋体"/>
          <w:szCs w:val="21"/>
        </w:rPr>
      </w:pPr>
    </w:p>
    <w:p w14:paraId="31DD7B84">
      <w:pPr>
        <w:spacing w:line="540" w:lineRule="exact"/>
        <w:ind w:firstLine="437"/>
        <w:rPr>
          <w:rFonts w:hint="eastAsia" w:ascii="宋体" w:hAnsi="宋体"/>
          <w:szCs w:val="21"/>
        </w:rPr>
      </w:pPr>
    </w:p>
    <w:p w14:paraId="3727E6F9">
      <w:pPr>
        <w:spacing w:line="540" w:lineRule="exact"/>
        <w:ind w:firstLine="437"/>
        <w:rPr>
          <w:rFonts w:hint="eastAsia" w:ascii="宋体" w:hAnsi="宋体"/>
          <w:szCs w:val="21"/>
        </w:rPr>
      </w:pPr>
    </w:p>
    <w:p w14:paraId="2487ACF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sz w:val="32"/>
          <w:szCs w:val="32"/>
        </w:rPr>
      </w:pPr>
      <w:r>
        <w:rPr>
          <w:rFonts w:hint="eastAsia" w:ascii="黑体" w:hAnsi="宋体" w:eastAsia="黑体"/>
          <w:sz w:val="32"/>
          <w:szCs w:val="32"/>
        </w:rPr>
        <w:t>招 标 人：</w:t>
      </w:r>
      <w:r>
        <w:rPr>
          <w:rFonts w:hint="eastAsia" w:ascii="黑体" w:hAnsi="宋体" w:eastAsia="黑体"/>
          <w:sz w:val="32"/>
          <w:szCs w:val="32"/>
          <w:u w:val="single"/>
        </w:rPr>
        <w:t xml:space="preserve">                         </w:t>
      </w:r>
      <w:r>
        <w:rPr>
          <w:rFonts w:hint="eastAsia" w:ascii="宋体" w:hAnsi="宋体"/>
          <w:sz w:val="32"/>
          <w:szCs w:val="32"/>
        </w:rPr>
        <w:t>（盖单位章）</w:t>
      </w:r>
    </w:p>
    <w:p w14:paraId="11AF711B">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宋体" w:hAnsi="宋体" w:eastAsia="宋体"/>
          <w:sz w:val="32"/>
          <w:szCs w:val="32"/>
          <w:lang w:val="en-US" w:eastAsia="zh-CN"/>
        </w:rPr>
      </w:pPr>
      <w:r>
        <w:rPr>
          <w:rFonts w:hint="eastAsia" w:ascii="黑体" w:hAnsi="宋体" w:eastAsia="黑体" w:cs="Times New Roman"/>
          <w:sz w:val="32"/>
          <w:szCs w:val="32"/>
          <w:lang w:val="en-US" w:eastAsia="zh-CN"/>
        </w:rPr>
        <w:t>招标代理：</w:t>
      </w:r>
      <w:r>
        <w:rPr>
          <w:rFonts w:hint="eastAsia" w:ascii="黑体" w:hAnsi="宋体" w:eastAsia="黑体"/>
          <w:sz w:val="32"/>
          <w:szCs w:val="32"/>
          <w:u w:val="single"/>
        </w:rPr>
        <w:t xml:space="preserve">                         </w:t>
      </w:r>
      <w:r>
        <w:rPr>
          <w:rFonts w:hint="eastAsia" w:ascii="宋体" w:hAnsi="宋体"/>
          <w:sz w:val="32"/>
          <w:szCs w:val="32"/>
        </w:rPr>
        <w:t>（盖单位章）</w:t>
      </w:r>
    </w:p>
    <w:p w14:paraId="158F3323">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宋体" w:hAnsi="宋体"/>
          <w:b/>
          <w:sz w:val="52"/>
          <w:szCs w:val="52"/>
        </w:rPr>
      </w:pPr>
      <w:r>
        <w:rPr>
          <w:rFonts w:hint="eastAsia" w:ascii="黑体" w:hAnsi="宋体" w:eastAsia="黑体" w:cs="Times New Roman"/>
          <w:sz w:val="32"/>
          <w:szCs w:val="32"/>
        </w:rPr>
        <w:t>日    期：</w:t>
      </w:r>
      <w:r>
        <w:rPr>
          <w:rFonts w:hint="eastAsia" w:ascii="黑体" w:hAnsi="宋体" w:eastAsia="黑体"/>
          <w:sz w:val="32"/>
          <w:szCs w:val="32"/>
          <w:u w:val="single"/>
        </w:rPr>
        <w:t xml:space="preserve">           </w:t>
      </w:r>
      <w:r>
        <w:rPr>
          <w:rFonts w:hint="eastAsia" w:ascii="宋体" w:hAnsi="宋体"/>
          <w:sz w:val="32"/>
          <w:szCs w:val="32"/>
        </w:rPr>
        <w:t>年</w:t>
      </w:r>
      <w:r>
        <w:rPr>
          <w:rFonts w:hint="eastAsia" w:ascii="黑体" w:hAnsi="宋体" w:eastAsia="黑体"/>
          <w:sz w:val="32"/>
          <w:szCs w:val="32"/>
          <w:u w:val="single"/>
        </w:rPr>
        <w:t xml:space="preserve">         </w:t>
      </w:r>
      <w:r>
        <w:rPr>
          <w:rFonts w:hint="eastAsia" w:ascii="宋体" w:hAnsi="宋体"/>
          <w:sz w:val="32"/>
          <w:szCs w:val="32"/>
        </w:rPr>
        <w:t>月</w:t>
      </w:r>
      <w:r>
        <w:rPr>
          <w:rFonts w:hint="eastAsia" w:ascii="黑体" w:hAnsi="宋体" w:eastAsia="黑体"/>
          <w:sz w:val="32"/>
          <w:szCs w:val="32"/>
          <w:u w:val="single"/>
        </w:rPr>
        <w:t xml:space="preserve">         </w:t>
      </w:r>
      <w:r>
        <w:rPr>
          <w:rFonts w:hint="eastAsia" w:ascii="宋体" w:hAnsi="宋体"/>
          <w:sz w:val="32"/>
          <w:szCs w:val="32"/>
        </w:rPr>
        <w:t>日</w:t>
      </w:r>
    </w:p>
    <w:p w14:paraId="6DA06A44">
      <w:pPr>
        <w:pStyle w:val="37"/>
        <w:jc w:val="center"/>
        <w:rPr>
          <w:rFonts w:ascii="Times New Roman" w:hAnsi="Times New Roman" w:eastAsia="黑体"/>
          <w:b w:val="0"/>
          <w:color w:val="auto"/>
        </w:rPr>
      </w:pPr>
      <w:r>
        <w:rPr>
          <w:rFonts w:hint="eastAsia" w:ascii="宋体" w:hAnsi="宋体"/>
          <w:b/>
          <w:color w:val="auto"/>
          <w:sz w:val="22"/>
          <w:szCs w:val="22"/>
        </w:rPr>
        <w:t>呼和浩特</w:t>
      </w:r>
      <w:r>
        <w:rPr>
          <w:rFonts w:hint="eastAsia" w:ascii="宋体" w:hAnsi="宋体"/>
          <w:b/>
          <w:color w:val="auto"/>
          <w:sz w:val="22"/>
          <w:szCs w:val="22"/>
          <w:lang w:val="en-US" w:eastAsia="zh-CN"/>
        </w:rPr>
        <w:t>市标准设备采购招标文件2025</w:t>
      </w:r>
      <w:r>
        <w:rPr>
          <w:rFonts w:ascii="宋体" w:hAnsi="宋体"/>
          <w:b/>
          <w:color w:val="auto"/>
          <w:sz w:val="52"/>
          <w:szCs w:val="52"/>
        </w:rPr>
        <w:br w:type="page"/>
      </w:r>
      <w:r>
        <w:rPr>
          <w:rFonts w:ascii="Times New Roman" w:hAnsi="Times New Roman" w:eastAsia="黑体"/>
          <w:b w:val="0"/>
          <w:color w:val="auto"/>
          <w:lang w:val="zh-CN"/>
        </w:rPr>
        <w:t>目  录</w:t>
      </w:r>
    </w:p>
    <w:p w14:paraId="2E6FD5C1">
      <w:pPr>
        <w:pStyle w:val="18"/>
        <w:tabs>
          <w:tab w:val="right" w:leader="dot" w:pos="8630"/>
        </w:tabs>
        <w:jc w:val="center"/>
        <w:rPr>
          <w:rFonts w:ascii="Times New Roman" w:hAnsi="Times New Roman"/>
        </w:rPr>
      </w:pPr>
    </w:p>
    <w:p w14:paraId="346B7194">
      <w:pPr>
        <w:pStyle w:val="18"/>
        <w:tabs>
          <w:tab w:val="right" w:leader="dot" w:pos="8640"/>
        </w:tabs>
        <w:rPr>
          <w:rFonts w:hint="eastAsia" w:ascii="黑体" w:hAnsi="黑体" w:eastAsia="黑体" w:cs="黑体"/>
        </w:rPr>
      </w:pPr>
      <w:bookmarkStart w:id="466" w:name="_GoBack"/>
      <w:r>
        <w:rPr>
          <w:rFonts w:hint="eastAsia" w:ascii="黑体" w:hAnsi="黑体" w:eastAsia="黑体" w:cs="黑体"/>
        </w:rPr>
        <w:fldChar w:fldCharType="begin"/>
      </w:r>
      <w:r>
        <w:rPr>
          <w:rFonts w:hint="eastAsia" w:ascii="黑体" w:hAnsi="黑体" w:eastAsia="黑体" w:cs="黑体"/>
        </w:rPr>
        <w:instrText xml:space="preserve"> TOC \o "1-3" \h \z \u </w:instrText>
      </w:r>
      <w:r>
        <w:rPr>
          <w:rFonts w:hint="eastAsia" w:ascii="黑体" w:hAnsi="黑体" w:eastAsia="黑体" w:cs="黑体"/>
        </w:rPr>
        <w:fldChar w:fldCharType="separate"/>
      </w:r>
      <w:r>
        <w:rPr>
          <w:rFonts w:hint="eastAsia" w:ascii="黑体" w:hAnsi="黑体" w:eastAsia="黑体" w:cs="黑体"/>
        </w:rPr>
        <w:fldChar w:fldCharType="begin"/>
      </w:r>
      <w:r>
        <w:rPr>
          <w:rFonts w:hint="eastAsia" w:ascii="黑体" w:hAnsi="黑体" w:eastAsia="黑体" w:cs="黑体"/>
        </w:rPr>
        <w:instrText xml:space="preserve"> HYPERLINK \l _Toc25188 </w:instrText>
      </w:r>
      <w:r>
        <w:rPr>
          <w:rFonts w:hint="eastAsia" w:ascii="黑体" w:hAnsi="黑体" w:eastAsia="黑体" w:cs="黑体"/>
        </w:rPr>
        <w:fldChar w:fldCharType="separate"/>
      </w:r>
      <w:r>
        <w:rPr>
          <w:rFonts w:hint="eastAsia" w:ascii="黑体" w:hAnsi="黑体" w:eastAsia="黑体" w:cs="黑体"/>
          <w:szCs w:val="32"/>
        </w:rPr>
        <w:t>第一章  招标公告</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_Toc25188 \h </w:instrText>
      </w:r>
      <w:r>
        <w:rPr>
          <w:rFonts w:hint="eastAsia" w:ascii="黑体" w:hAnsi="黑体" w:eastAsia="黑体" w:cs="黑体"/>
        </w:rPr>
        <w:fldChar w:fldCharType="separate"/>
      </w:r>
      <w:r>
        <w:rPr>
          <w:rFonts w:hint="eastAsia" w:ascii="黑体" w:hAnsi="黑体" w:eastAsia="黑体" w:cs="黑体"/>
        </w:rPr>
        <w:t>6</w:t>
      </w:r>
      <w:r>
        <w:rPr>
          <w:rFonts w:hint="eastAsia" w:ascii="黑体" w:hAnsi="黑体" w:eastAsia="黑体" w:cs="黑体"/>
        </w:rPr>
        <w:fldChar w:fldCharType="end"/>
      </w:r>
      <w:r>
        <w:rPr>
          <w:rFonts w:hint="eastAsia" w:ascii="黑体" w:hAnsi="黑体" w:eastAsia="黑体" w:cs="黑体"/>
        </w:rPr>
        <w:fldChar w:fldCharType="end"/>
      </w:r>
    </w:p>
    <w:p w14:paraId="13A2AC73">
      <w:pPr>
        <w:pStyle w:val="18"/>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_Toc5708 </w:instrText>
      </w:r>
      <w:r>
        <w:rPr>
          <w:rFonts w:hint="eastAsia" w:ascii="黑体" w:hAnsi="黑体" w:eastAsia="黑体" w:cs="黑体"/>
        </w:rPr>
        <w:fldChar w:fldCharType="separate"/>
      </w:r>
      <w:r>
        <w:rPr>
          <w:rFonts w:hint="eastAsia" w:ascii="黑体" w:hAnsi="黑体" w:eastAsia="黑体" w:cs="黑体"/>
        </w:rPr>
        <w:t>第二章投标人须知</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_Toc5708 \h </w:instrText>
      </w:r>
      <w:r>
        <w:rPr>
          <w:rFonts w:hint="eastAsia" w:ascii="黑体" w:hAnsi="黑体" w:eastAsia="黑体" w:cs="黑体"/>
        </w:rPr>
        <w:fldChar w:fldCharType="separate"/>
      </w:r>
      <w:r>
        <w:rPr>
          <w:rFonts w:hint="eastAsia" w:ascii="黑体" w:hAnsi="黑体" w:eastAsia="黑体" w:cs="黑体"/>
        </w:rPr>
        <w:t>8</w:t>
      </w:r>
      <w:r>
        <w:rPr>
          <w:rFonts w:hint="eastAsia" w:ascii="黑体" w:hAnsi="黑体" w:eastAsia="黑体" w:cs="黑体"/>
        </w:rPr>
        <w:fldChar w:fldCharType="end"/>
      </w:r>
      <w:r>
        <w:rPr>
          <w:rFonts w:hint="eastAsia" w:ascii="黑体" w:hAnsi="黑体" w:eastAsia="黑体" w:cs="黑体"/>
        </w:rPr>
        <w:fldChar w:fldCharType="end"/>
      </w:r>
    </w:p>
    <w:p w14:paraId="6B4D6C7F">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_Toc4849 </w:instrText>
      </w:r>
      <w:r>
        <w:rPr>
          <w:rFonts w:hint="eastAsia" w:ascii="黑体" w:hAnsi="黑体" w:eastAsia="黑体" w:cs="黑体"/>
        </w:rPr>
        <w:fldChar w:fldCharType="separate"/>
      </w:r>
      <w:r>
        <w:rPr>
          <w:rFonts w:hint="eastAsia" w:ascii="黑体" w:hAnsi="黑体" w:eastAsia="黑体" w:cs="黑体"/>
        </w:rPr>
        <w:t>投标人须知前附表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_Toc4849 \h </w:instrText>
      </w:r>
      <w:r>
        <w:rPr>
          <w:rFonts w:hint="eastAsia" w:ascii="黑体" w:hAnsi="黑体" w:eastAsia="黑体" w:cs="黑体"/>
        </w:rPr>
        <w:fldChar w:fldCharType="separate"/>
      </w:r>
      <w:r>
        <w:rPr>
          <w:rFonts w:hint="eastAsia" w:ascii="黑体" w:hAnsi="黑体" w:eastAsia="黑体" w:cs="黑体"/>
        </w:rPr>
        <w:t>8</w:t>
      </w:r>
      <w:r>
        <w:rPr>
          <w:rFonts w:hint="eastAsia" w:ascii="黑体" w:hAnsi="黑体" w:eastAsia="黑体" w:cs="黑体"/>
        </w:rPr>
        <w:fldChar w:fldCharType="end"/>
      </w:r>
      <w:r>
        <w:rPr>
          <w:rFonts w:hint="eastAsia" w:ascii="黑体" w:hAnsi="黑体" w:eastAsia="黑体" w:cs="黑体"/>
        </w:rPr>
        <w:fldChar w:fldCharType="end"/>
      </w:r>
    </w:p>
    <w:p w14:paraId="0CE04B58">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_Toc16732 </w:instrText>
      </w:r>
      <w:r>
        <w:rPr>
          <w:rFonts w:hint="eastAsia" w:ascii="黑体" w:hAnsi="黑体" w:eastAsia="黑体" w:cs="黑体"/>
        </w:rPr>
        <w:fldChar w:fldCharType="separate"/>
      </w:r>
      <w:r>
        <w:rPr>
          <w:rFonts w:hint="eastAsia" w:ascii="黑体" w:hAnsi="黑体" w:eastAsia="黑体" w:cs="黑体"/>
        </w:rPr>
        <w:t>1. 总则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_Toc16732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266CDF9E">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_Toc16572 </w:instrText>
      </w:r>
      <w:r>
        <w:rPr>
          <w:rFonts w:hint="eastAsia" w:ascii="黑体" w:hAnsi="黑体" w:eastAsia="黑体" w:cs="黑体"/>
        </w:rPr>
        <w:fldChar w:fldCharType="separate"/>
      </w:r>
      <w:r>
        <w:rPr>
          <w:rFonts w:hint="eastAsia" w:ascii="黑体" w:hAnsi="黑体" w:eastAsia="黑体" w:cs="黑体"/>
        </w:rPr>
        <w:t>1.1 招标项目概况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_Toc16572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30A2B528">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_Toc31653 </w:instrText>
      </w:r>
      <w:r>
        <w:rPr>
          <w:rFonts w:hint="eastAsia" w:ascii="黑体" w:hAnsi="黑体" w:eastAsia="黑体" w:cs="黑体"/>
        </w:rPr>
        <w:fldChar w:fldCharType="separate"/>
      </w:r>
      <w:r>
        <w:rPr>
          <w:rFonts w:hint="eastAsia" w:ascii="黑体" w:hAnsi="黑体" w:eastAsia="黑体" w:cs="黑体"/>
        </w:rPr>
        <w:t>1.2 招标项目的资金来源和落实情况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_Toc31653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3CA73C23">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_Toc21752 </w:instrText>
      </w:r>
      <w:r>
        <w:rPr>
          <w:rFonts w:hint="eastAsia" w:ascii="黑体" w:hAnsi="黑体" w:eastAsia="黑体" w:cs="黑体"/>
        </w:rPr>
        <w:fldChar w:fldCharType="separate"/>
      </w:r>
      <w:r>
        <w:rPr>
          <w:rFonts w:hint="eastAsia" w:ascii="黑体" w:hAnsi="黑体" w:eastAsia="黑体" w:cs="黑体"/>
        </w:rPr>
        <w:t>1.3招标范围、交货期、交货地点和技术性能指标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_Toc21752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6CD59BA0">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_Toc19273 </w:instrText>
      </w:r>
      <w:r>
        <w:rPr>
          <w:rFonts w:hint="eastAsia" w:ascii="黑体" w:hAnsi="黑体" w:eastAsia="黑体" w:cs="黑体"/>
        </w:rPr>
        <w:fldChar w:fldCharType="separate"/>
      </w:r>
      <w:r>
        <w:rPr>
          <w:rFonts w:hint="eastAsia" w:ascii="黑体" w:hAnsi="黑体" w:eastAsia="黑体" w:cs="黑体"/>
        </w:rPr>
        <w:t>1.4投标人资格要求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_Toc19273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6BA149CA">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_Toc16429 </w:instrText>
      </w:r>
      <w:r>
        <w:rPr>
          <w:rFonts w:hint="eastAsia" w:ascii="黑体" w:hAnsi="黑体" w:eastAsia="黑体" w:cs="黑体"/>
        </w:rPr>
        <w:fldChar w:fldCharType="separate"/>
      </w:r>
      <w:r>
        <w:rPr>
          <w:rFonts w:hint="eastAsia" w:ascii="黑体" w:hAnsi="黑体" w:eastAsia="黑体" w:cs="黑体"/>
        </w:rPr>
        <w:t>1.5 费用承担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_Toc16429 \h </w:instrText>
      </w:r>
      <w:r>
        <w:rPr>
          <w:rFonts w:hint="eastAsia" w:ascii="黑体" w:hAnsi="黑体" w:eastAsia="黑体" w:cs="黑体"/>
        </w:rPr>
        <w:fldChar w:fldCharType="separate"/>
      </w:r>
      <w:r>
        <w:rPr>
          <w:rFonts w:hint="eastAsia" w:ascii="黑体" w:hAnsi="黑体" w:eastAsia="黑体" w:cs="黑体"/>
        </w:rPr>
        <w:t>17</w:t>
      </w:r>
      <w:r>
        <w:rPr>
          <w:rFonts w:hint="eastAsia" w:ascii="黑体" w:hAnsi="黑体" w:eastAsia="黑体" w:cs="黑体"/>
        </w:rPr>
        <w:fldChar w:fldCharType="end"/>
      </w:r>
      <w:r>
        <w:rPr>
          <w:rFonts w:hint="eastAsia" w:ascii="黑体" w:hAnsi="黑体" w:eastAsia="黑体" w:cs="黑体"/>
        </w:rPr>
        <w:fldChar w:fldCharType="end"/>
      </w:r>
    </w:p>
    <w:p w14:paraId="782049F6">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_Toc32231 </w:instrText>
      </w:r>
      <w:r>
        <w:rPr>
          <w:rFonts w:hint="eastAsia" w:ascii="黑体" w:hAnsi="黑体" w:eastAsia="黑体" w:cs="黑体"/>
        </w:rPr>
        <w:fldChar w:fldCharType="separate"/>
      </w:r>
      <w:r>
        <w:rPr>
          <w:rFonts w:hint="eastAsia" w:ascii="黑体" w:hAnsi="黑体" w:eastAsia="黑体" w:cs="黑体"/>
        </w:rPr>
        <w:t>1.6保密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_Toc32231 \h </w:instrText>
      </w:r>
      <w:r>
        <w:rPr>
          <w:rFonts w:hint="eastAsia" w:ascii="黑体" w:hAnsi="黑体" w:eastAsia="黑体" w:cs="黑体"/>
        </w:rPr>
        <w:fldChar w:fldCharType="separate"/>
      </w:r>
      <w:r>
        <w:rPr>
          <w:rFonts w:hint="eastAsia" w:ascii="黑体" w:hAnsi="黑体" w:eastAsia="黑体" w:cs="黑体"/>
        </w:rPr>
        <w:t>17</w:t>
      </w:r>
      <w:r>
        <w:rPr>
          <w:rFonts w:hint="eastAsia" w:ascii="黑体" w:hAnsi="黑体" w:eastAsia="黑体" w:cs="黑体"/>
        </w:rPr>
        <w:fldChar w:fldCharType="end"/>
      </w:r>
      <w:r>
        <w:rPr>
          <w:rFonts w:hint="eastAsia" w:ascii="黑体" w:hAnsi="黑体" w:eastAsia="黑体" w:cs="黑体"/>
        </w:rPr>
        <w:fldChar w:fldCharType="end"/>
      </w:r>
    </w:p>
    <w:p w14:paraId="0ED64C6E">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_Toc17332 </w:instrText>
      </w:r>
      <w:r>
        <w:rPr>
          <w:rFonts w:hint="eastAsia" w:ascii="黑体" w:hAnsi="黑体" w:eastAsia="黑体" w:cs="黑体"/>
        </w:rPr>
        <w:fldChar w:fldCharType="separate"/>
      </w:r>
      <w:r>
        <w:rPr>
          <w:rFonts w:hint="eastAsia" w:ascii="黑体" w:hAnsi="黑体" w:eastAsia="黑体" w:cs="黑体"/>
        </w:rPr>
        <w:t>1.7 语言文字</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_Toc17332 \h </w:instrText>
      </w:r>
      <w:r>
        <w:rPr>
          <w:rFonts w:hint="eastAsia" w:ascii="黑体" w:hAnsi="黑体" w:eastAsia="黑体" w:cs="黑体"/>
        </w:rPr>
        <w:fldChar w:fldCharType="separate"/>
      </w:r>
      <w:r>
        <w:rPr>
          <w:rFonts w:hint="eastAsia" w:ascii="黑体" w:hAnsi="黑体" w:eastAsia="黑体" w:cs="黑体"/>
        </w:rPr>
        <w:t>17</w:t>
      </w:r>
      <w:r>
        <w:rPr>
          <w:rFonts w:hint="eastAsia" w:ascii="黑体" w:hAnsi="黑体" w:eastAsia="黑体" w:cs="黑体"/>
        </w:rPr>
        <w:fldChar w:fldCharType="end"/>
      </w:r>
      <w:r>
        <w:rPr>
          <w:rFonts w:hint="eastAsia" w:ascii="黑体" w:hAnsi="黑体" w:eastAsia="黑体" w:cs="黑体"/>
        </w:rPr>
        <w:fldChar w:fldCharType="end"/>
      </w:r>
    </w:p>
    <w:p w14:paraId="3387D5A3">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_Toc14544 </w:instrText>
      </w:r>
      <w:r>
        <w:rPr>
          <w:rFonts w:hint="eastAsia" w:ascii="黑体" w:hAnsi="黑体" w:eastAsia="黑体" w:cs="黑体"/>
        </w:rPr>
        <w:fldChar w:fldCharType="separate"/>
      </w:r>
      <w:r>
        <w:rPr>
          <w:rFonts w:hint="eastAsia" w:ascii="黑体" w:hAnsi="黑体" w:eastAsia="黑体" w:cs="黑体"/>
        </w:rPr>
        <w:t>1.8计量单位</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_Toc14544 \h </w:instrText>
      </w:r>
      <w:r>
        <w:rPr>
          <w:rFonts w:hint="eastAsia" w:ascii="黑体" w:hAnsi="黑体" w:eastAsia="黑体" w:cs="黑体"/>
        </w:rPr>
        <w:fldChar w:fldCharType="separate"/>
      </w:r>
      <w:r>
        <w:rPr>
          <w:rFonts w:hint="eastAsia" w:ascii="黑体" w:hAnsi="黑体" w:eastAsia="黑体" w:cs="黑体"/>
        </w:rPr>
        <w:t>17</w:t>
      </w:r>
      <w:r>
        <w:rPr>
          <w:rFonts w:hint="eastAsia" w:ascii="黑体" w:hAnsi="黑体" w:eastAsia="黑体" w:cs="黑体"/>
        </w:rPr>
        <w:fldChar w:fldCharType="end"/>
      </w:r>
      <w:r>
        <w:rPr>
          <w:rFonts w:hint="eastAsia" w:ascii="黑体" w:hAnsi="黑体" w:eastAsia="黑体" w:cs="黑体"/>
        </w:rPr>
        <w:fldChar w:fldCharType="end"/>
      </w:r>
    </w:p>
    <w:p w14:paraId="63CCBACD">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_Toc31654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lang w:val="en-US" w:eastAsia="zh-CN"/>
        </w:rPr>
        <w:t>9</w:t>
      </w:r>
      <w:r>
        <w:rPr>
          <w:rFonts w:hint="eastAsia" w:ascii="黑体" w:hAnsi="黑体" w:eastAsia="黑体" w:cs="黑体"/>
        </w:rPr>
        <w:t xml:space="preserve"> 分包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_Toc31654 \h </w:instrText>
      </w:r>
      <w:r>
        <w:rPr>
          <w:rFonts w:hint="eastAsia" w:ascii="黑体" w:hAnsi="黑体" w:eastAsia="黑体" w:cs="黑体"/>
        </w:rPr>
        <w:fldChar w:fldCharType="separate"/>
      </w:r>
      <w:r>
        <w:rPr>
          <w:rFonts w:hint="eastAsia" w:ascii="黑体" w:hAnsi="黑体" w:eastAsia="黑体" w:cs="黑体"/>
        </w:rPr>
        <w:t>17</w:t>
      </w:r>
      <w:r>
        <w:rPr>
          <w:rFonts w:hint="eastAsia" w:ascii="黑体" w:hAnsi="黑体" w:eastAsia="黑体" w:cs="黑体"/>
        </w:rPr>
        <w:fldChar w:fldCharType="end"/>
      </w:r>
      <w:r>
        <w:rPr>
          <w:rFonts w:hint="eastAsia" w:ascii="黑体" w:hAnsi="黑体" w:eastAsia="黑体" w:cs="黑体"/>
        </w:rPr>
        <w:fldChar w:fldCharType="end"/>
      </w:r>
    </w:p>
    <w:p w14:paraId="778622FB">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_Toc11154 </w:instrText>
      </w:r>
      <w:r>
        <w:rPr>
          <w:rFonts w:hint="eastAsia" w:ascii="黑体" w:hAnsi="黑体" w:eastAsia="黑体" w:cs="黑体"/>
        </w:rPr>
        <w:fldChar w:fldCharType="separate"/>
      </w:r>
      <w:r>
        <w:rPr>
          <w:rFonts w:hint="eastAsia" w:ascii="黑体" w:hAnsi="黑体" w:eastAsia="黑体" w:cs="黑体"/>
        </w:rPr>
        <w:t>1.1</w:t>
      </w:r>
      <w:r>
        <w:rPr>
          <w:rFonts w:hint="eastAsia" w:ascii="黑体" w:hAnsi="黑体" w:eastAsia="黑体" w:cs="黑体"/>
          <w:lang w:val="en-US" w:eastAsia="zh-CN"/>
        </w:rPr>
        <w:t>0</w:t>
      </w:r>
      <w:r>
        <w:rPr>
          <w:rFonts w:hint="eastAsia" w:ascii="黑体" w:hAnsi="黑体" w:eastAsia="黑体" w:cs="黑体"/>
        </w:rPr>
        <w:t>响应和偏差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_Toc11154 \h </w:instrText>
      </w:r>
      <w:r>
        <w:rPr>
          <w:rFonts w:hint="eastAsia" w:ascii="黑体" w:hAnsi="黑体" w:eastAsia="黑体" w:cs="黑体"/>
        </w:rPr>
        <w:fldChar w:fldCharType="separate"/>
      </w:r>
      <w:r>
        <w:rPr>
          <w:rFonts w:hint="eastAsia" w:ascii="黑体" w:hAnsi="黑体" w:eastAsia="黑体" w:cs="黑体"/>
        </w:rPr>
        <w:t>17</w:t>
      </w:r>
      <w:r>
        <w:rPr>
          <w:rFonts w:hint="eastAsia" w:ascii="黑体" w:hAnsi="黑体" w:eastAsia="黑体" w:cs="黑体"/>
        </w:rPr>
        <w:fldChar w:fldCharType="end"/>
      </w:r>
      <w:r>
        <w:rPr>
          <w:rFonts w:hint="eastAsia" w:ascii="黑体" w:hAnsi="黑体" w:eastAsia="黑体" w:cs="黑体"/>
        </w:rPr>
        <w:fldChar w:fldCharType="end"/>
      </w:r>
    </w:p>
    <w:p w14:paraId="15F6A4E7">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_Toc21937 </w:instrText>
      </w:r>
      <w:r>
        <w:rPr>
          <w:rFonts w:hint="eastAsia" w:ascii="黑体" w:hAnsi="黑体" w:eastAsia="黑体" w:cs="黑体"/>
        </w:rPr>
        <w:fldChar w:fldCharType="separate"/>
      </w:r>
      <w:r>
        <w:rPr>
          <w:rFonts w:hint="eastAsia" w:ascii="黑体" w:hAnsi="黑体" w:eastAsia="黑体" w:cs="黑体"/>
        </w:rPr>
        <w:t>2. 招标文件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_Toc21937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rPr>
        <w:fldChar w:fldCharType="end"/>
      </w:r>
    </w:p>
    <w:p w14:paraId="144F89B3">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_Toc28 </w:instrText>
      </w:r>
      <w:r>
        <w:rPr>
          <w:rFonts w:hint="eastAsia" w:ascii="黑体" w:hAnsi="黑体" w:eastAsia="黑体" w:cs="黑体"/>
        </w:rPr>
        <w:fldChar w:fldCharType="separate"/>
      </w:r>
      <w:r>
        <w:rPr>
          <w:rFonts w:hint="eastAsia" w:ascii="黑体" w:hAnsi="黑体" w:eastAsia="黑体" w:cs="黑体"/>
        </w:rPr>
        <w:t>2.1 招标文件的组成</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rPr>
        <w:fldChar w:fldCharType="end"/>
      </w:r>
    </w:p>
    <w:p w14:paraId="61C3855D">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_Toc17205 </w:instrText>
      </w:r>
      <w:r>
        <w:rPr>
          <w:rFonts w:hint="eastAsia" w:ascii="黑体" w:hAnsi="黑体" w:eastAsia="黑体" w:cs="黑体"/>
        </w:rPr>
        <w:fldChar w:fldCharType="separate"/>
      </w:r>
      <w:r>
        <w:rPr>
          <w:rFonts w:hint="eastAsia" w:ascii="黑体" w:hAnsi="黑体" w:eastAsia="黑体" w:cs="黑体"/>
        </w:rPr>
        <w:t>2.2 招标文件的澄清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_Toc17205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rPr>
        <w:fldChar w:fldCharType="end"/>
      </w:r>
    </w:p>
    <w:p w14:paraId="0D653491">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_Toc15565 </w:instrText>
      </w:r>
      <w:r>
        <w:rPr>
          <w:rFonts w:hint="eastAsia" w:ascii="黑体" w:hAnsi="黑体" w:eastAsia="黑体" w:cs="黑体"/>
        </w:rPr>
        <w:fldChar w:fldCharType="separate"/>
      </w:r>
      <w:r>
        <w:rPr>
          <w:rFonts w:hint="eastAsia" w:ascii="黑体" w:hAnsi="黑体" w:eastAsia="黑体" w:cs="黑体"/>
        </w:rPr>
        <w:t>2.3 招标文件的修改</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_Toc15565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6A5B204D">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_Toc10636 </w:instrText>
      </w:r>
      <w:r>
        <w:rPr>
          <w:rFonts w:hint="eastAsia" w:ascii="黑体" w:hAnsi="黑体" w:eastAsia="黑体" w:cs="黑体"/>
        </w:rPr>
        <w:fldChar w:fldCharType="separate"/>
      </w:r>
      <w:r>
        <w:rPr>
          <w:rFonts w:hint="eastAsia" w:ascii="黑体" w:hAnsi="黑体" w:eastAsia="黑体" w:cs="黑体"/>
        </w:rPr>
        <w:t>2.4 招标文件的异议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_Toc10636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31389393">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_Toc12328 </w:instrText>
      </w:r>
      <w:r>
        <w:rPr>
          <w:rFonts w:hint="eastAsia" w:ascii="黑体" w:hAnsi="黑体" w:eastAsia="黑体" w:cs="黑体"/>
        </w:rPr>
        <w:fldChar w:fldCharType="separate"/>
      </w:r>
      <w:r>
        <w:rPr>
          <w:rFonts w:hint="eastAsia" w:ascii="黑体" w:hAnsi="黑体" w:eastAsia="黑体" w:cs="黑体"/>
        </w:rPr>
        <w:t>3. 投标文件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_Toc12328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380EB1FE">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_Toc27001 </w:instrText>
      </w:r>
      <w:r>
        <w:rPr>
          <w:rFonts w:hint="eastAsia" w:ascii="黑体" w:hAnsi="黑体" w:eastAsia="黑体" w:cs="黑体"/>
        </w:rPr>
        <w:fldChar w:fldCharType="separate"/>
      </w:r>
      <w:r>
        <w:rPr>
          <w:rFonts w:hint="eastAsia" w:ascii="黑体" w:hAnsi="黑体" w:eastAsia="黑体" w:cs="黑体"/>
        </w:rPr>
        <w:t>3.1 投标文件的组成</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_Toc27001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039462B2">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_Toc31495 </w:instrText>
      </w:r>
      <w:r>
        <w:rPr>
          <w:rFonts w:hint="eastAsia" w:ascii="黑体" w:hAnsi="黑体" w:eastAsia="黑体" w:cs="黑体"/>
        </w:rPr>
        <w:fldChar w:fldCharType="separate"/>
      </w:r>
      <w:r>
        <w:rPr>
          <w:rFonts w:hint="eastAsia" w:ascii="黑体" w:hAnsi="黑体" w:eastAsia="黑体" w:cs="黑体"/>
        </w:rPr>
        <w:t>3.2 投标报价</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_Toc31495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14:paraId="1A49BE9A">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_Toc24326 </w:instrText>
      </w:r>
      <w:r>
        <w:rPr>
          <w:rFonts w:hint="eastAsia" w:ascii="黑体" w:hAnsi="黑体" w:eastAsia="黑体" w:cs="黑体"/>
        </w:rPr>
        <w:fldChar w:fldCharType="separate"/>
      </w:r>
      <w:r>
        <w:rPr>
          <w:rFonts w:hint="eastAsia" w:ascii="黑体" w:hAnsi="黑体" w:eastAsia="黑体" w:cs="黑体"/>
        </w:rPr>
        <w:t>3.3 投标有效期</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_Toc24326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14:paraId="37E0CAA2">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_Toc13697 </w:instrText>
      </w:r>
      <w:r>
        <w:rPr>
          <w:rFonts w:hint="eastAsia" w:ascii="黑体" w:hAnsi="黑体" w:eastAsia="黑体" w:cs="黑体"/>
        </w:rPr>
        <w:fldChar w:fldCharType="separate"/>
      </w:r>
      <w:r>
        <w:rPr>
          <w:rFonts w:hint="eastAsia" w:ascii="黑体" w:hAnsi="黑体" w:eastAsia="黑体" w:cs="黑体"/>
        </w:rPr>
        <w:t>3.4 投标保证金</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_Toc13697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14:paraId="20D231DB">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_Toc1370 </w:instrText>
      </w:r>
      <w:r>
        <w:rPr>
          <w:rFonts w:hint="eastAsia" w:ascii="黑体" w:hAnsi="黑体" w:eastAsia="黑体" w:cs="黑体"/>
        </w:rPr>
        <w:fldChar w:fldCharType="separate"/>
      </w:r>
      <w:r>
        <w:rPr>
          <w:rFonts w:hint="eastAsia" w:ascii="黑体" w:hAnsi="黑体" w:eastAsia="黑体" w:cs="黑体"/>
        </w:rPr>
        <w:t>3.5 资格审查资料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_Toc1370 \h </w:instrText>
      </w:r>
      <w:r>
        <w:rPr>
          <w:rFonts w:hint="eastAsia" w:ascii="黑体" w:hAnsi="黑体" w:eastAsia="黑体" w:cs="黑体"/>
        </w:rPr>
        <w:fldChar w:fldCharType="separate"/>
      </w:r>
      <w:r>
        <w:rPr>
          <w:rFonts w:hint="eastAsia" w:ascii="黑体" w:hAnsi="黑体" w:eastAsia="黑体" w:cs="黑体"/>
        </w:rPr>
        <w:t>21</w:t>
      </w:r>
      <w:r>
        <w:rPr>
          <w:rFonts w:hint="eastAsia" w:ascii="黑体" w:hAnsi="黑体" w:eastAsia="黑体" w:cs="黑体"/>
        </w:rPr>
        <w:fldChar w:fldCharType="end"/>
      </w:r>
      <w:r>
        <w:rPr>
          <w:rFonts w:hint="eastAsia" w:ascii="黑体" w:hAnsi="黑体" w:eastAsia="黑体" w:cs="黑体"/>
        </w:rPr>
        <w:fldChar w:fldCharType="end"/>
      </w:r>
    </w:p>
    <w:p w14:paraId="3649B620">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_Toc19422 </w:instrText>
      </w:r>
      <w:r>
        <w:rPr>
          <w:rFonts w:hint="eastAsia" w:ascii="黑体" w:hAnsi="黑体" w:eastAsia="黑体" w:cs="黑体"/>
        </w:rPr>
        <w:fldChar w:fldCharType="separate"/>
      </w:r>
      <w:r>
        <w:rPr>
          <w:rFonts w:hint="eastAsia" w:ascii="黑体" w:hAnsi="黑体" w:eastAsia="黑体" w:cs="黑体"/>
        </w:rPr>
        <w:t>3.6 备选投标方案</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_Toc19422 \h </w:instrText>
      </w:r>
      <w:r>
        <w:rPr>
          <w:rFonts w:hint="eastAsia" w:ascii="黑体" w:hAnsi="黑体" w:eastAsia="黑体" w:cs="黑体"/>
        </w:rPr>
        <w:fldChar w:fldCharType="separate"/>
      </w:r>
      <w:r>
        <w:rPr>
          <w:rFonts w:hint="eastAsia" w:ascii="黑体" w:hAnsi="黑体" w:eastAsia="黑体" w:cs="黑体"/>
        </w:rPr>
        <w:t>21</w:t>
      </w:r>
      <w:r>
        <w:rPr>
          <w:rFonts w:hint="eastAsia" w:ascii="黑体" w:hAnsi="黑体" w:eastAsia="黑体" w:cs="黑体"/>
        </w:rPr>
        <w:fldChar w:fldCharType="end"/>
      </w:r>
      <w:r>
        <w:rPr>
          <w:rFonts w:hint="eastAsia" w:ascii="黑体" w:hAnsi="黑体" w:eastAsia="黑体" w:cs="黑体"/>
        </w:rPr>
        <w:fldChar w:fldCharType="end"/>
      </w:r>
    </w:p>
    <w:p w14:paraId="56E51755">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_Toc1623 </w:instrText>
      </w:r>
      <w:r>
        <w:rPr>
          <w:rFonts w:hint="eastAsia" w:ascii="黑体" w:hAnsi="黑体" w:eastAsia="黑体" w:cs="黑体"/>
        </w:rPr>
        <w:fldChar w:fldCharType="separate"/>
      </w:r>
      <w:r>
        <w:rPr>
          <w:rFonts w:hint="eastAsia" w:ascii="黑体" w:hAnsi="黑体" w:eastAsia="黑体" w:cs="黑体"/>
        </w:rPr>
        <w:t>3.7 投标文件的编制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_Toc1623 \h </w:instrText>
      </w:r>
      <w:r>
        <w:rPr>
          <w:rFonts w:hint="eastAsia" w:ascii="黑体" w:hAnsi="黑体" w:eastAsia="黑体" w:cs="黑体"/>
        </w:rPr>
        <w:fldChar w:fldCharType="separate"/>
      </w:r>
      <w:r>
        <w:rPr>
          <w:rFonts w:hint="eastAsia" w:ascii="黑体" w:hAnsi="黑体" w:eastAsia="黑体" w:cs="黑体"/>
        </w:rPr>
        <w:t>22</w:t>
      </w:r>
      <w:r>
        <w:rPr>
          <w:rFonts w:hint="eastAsia" w:ascii="黑体" w:hAnsi="黑体" w:eastAsia="黑体" w:cs="黑体"/>
        </w:rPr>
        <w:fldChar w:fldCharType="end"/>
      </w:r>
      <w:r>
        <w:rPr>
          <w:rFonts w:hint="eastAsia" w:ascii="黑体" w:hAnsi="黑体" w:eastAsia="黑体" w:cs="黑体"/>
        </w:rPr>
        <w:fldChar w:fldCharType="end"/>
      </w:r>
    </w:p>
    <w:p w14:paraId="6EF02211">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_Toc23630 </w:instrText>
      </w:r>
      <w:r>
        <w:rPr>
          <w:rFonts w:hint="eastAsia" w:ascii="黑体" w:hAnsi="黑体" w:eastAsia="黑体" w:cs="黑体"/>
        </w:rPr>
        <w:fldChar w:fldCharType="separate"/>
      </w:r>
      <w:r>
        <w:rPr>
          <w:rFonts w:hint="eastAsia" w:ascii="黑体" w:hAnsi="黑体" w:eastAsia="黑体" w:cs="黑体"/>
        </w:rPr>
        <w:t>4. 投标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_Toc23630 \h </w:instrText>
      </w:r>
      <w:r>
        <w:rPr>
          <w:rFonts w:hint="eastAsia" w:ascii="黑体" w:hAnsi="黑体" w:eastAsia="黑体" w:cs="黑体"/>
        </w:rPr>
        <w:fldChar w:fldCharType="separate"/>
      </w:r>
      <w:r>
        <w:rPr>
          <w:rFonts w:hint="eastAsia" w:ascii="黑体" w:hAnsi="黑体" w:eastAsia="黑体" w:cs="黑体"/>
        </w:rPr>
        <w:t>22</w:t>
      </w:r>
      <w:r>
        <w:rPr>
          <w:rFonts w:hint="eastAsia" w:ascii="黑体" w:hAnsi="黑体" w:eastAsia="黑体" w:cs="黑体"/>
        </w:rPr>
        <w:fldChar w:fldCharType="end"/>
      </w:r>
      <w:r>
        <w:rPr>
          <w:rFonts w:hint="eastAsia" w:ascii="黑体" w:hAnsi="黑体" w:eastAsia="黑体" w:cs="黑体"/>
        </w:rPr>
        <w:fldChar w:fldCharType="end"/>
      </w:r>
    </w:p>
    <w:p w14:paraId="748C4E7B">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_Toc31735 </w:instrText>
      </w:r>
      <w:r>
        <w:rPr>
          <w:rFonts w:hint="eastAsia" w:ascii="黑体" w:hAnsi="黑体" w:eastAsia="黑体" w:cs="黑体"/>
        </w:rPr>
        <w:fldChar w:fldCharType="separate"/>
      </w:r>
      <w:r>
        <w:rPr>
          <w:rFonts w:hint="eastAsia" w:ascii="黑体" w:hAnsi="黑体" w:eastAsia="黑体" w:cs="黑体"/>
        </w:rPr>
        <w:t>4.1 投标文件的密封和标记</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_Toc31735 \h </w:instrText>
      </w:r>
      <w:r>
        <w:rPr>
          <w:rFonts w:hint="eastAsia" w:ascii="黑体" w:hAnsi="黑体" w:eastAsia="黑体" w:cs="黑体"/>
        </w:rPr>
        <w:fldChar w:fldCharType="separate"/>
      </w:r>
      <w:r>
        <w:rPr>
          <w:rFonts w:hint="eastAsia" w:ascii="黑体" w:hAnsi="黑体" w:eastAsia="黑体" w:cs="黑体"/>
        </w:rPr>
        <w:t>22</w:t>
      </w:r>
      <w:r>
        <w:rPr>
          <w:rFonts w:hint="eastAsia" w:ascii="黑体" w:hAnsi="黑体" w:eastAsia="黑体" w:cs="黑体"/>
        </w:rPr>
        <w:fldChar w:fldCharType="end"/>
      </w:r>
      <w:r>
        <w:rPr>
          <w:rFonts w:hint="eastAsia" w:ascii="黑体" w:hAnsi="黑体" w:eastAsia="黑体" w:cs="黑体"/>
        </w:rPr>
        <w:fldChar w:fldCharType="end"/>
      </w:r>
    </w:p>
    <w:p w14:paraId="4821CFBD">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_Toc25408 </w:instrText>
      </w:r>
      <w:r>
        <w:rPr>
          <w:rFonts w:hint="eastAsia" w:ascii="黑体" w:hAnsi="黑体" w:eastAsia="黑体" w:cs="黑体"/>
        </w:rPr>
        <w:fldChar w:fldCharType="separate"/>
      </w:r>
      <w:r>
        <w:rPr>
          <w:rFonts w:hint="eastAsia" w:ascii="黑体" w:hAnsi="黑体" w:eastAsia="黑体" w:cs="黑体"/>
        </w:rPr>
        <w:t>4.2 投标文件的递交</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_Toc25408 \h </w:instrText>
      </w:r>
      <w:r>
        <w:rPr>
          <w:rFonts w:hint="eastAsia" w:ascii="黑体" w:hAnsi="黑体" w:eastAsia="黑体" w:cs="黑体"/>
        </w:rPr>
        <w:fldChar w:fldCharType="separate"/>
      </w:r>
      <w:r>
        <w:rPr>
          <w:rFonts w:hint="eastAsia" w:ascii="黑体" w:hAnsi="黑体" w:eastAsia="黑体" w:cs="黑体"/>
        </w:rPr>
        <w:t>22</w:t>
      </w:r>
      <w:r>
        <w:rPr>
          <w:rFonts w:hint="eastAsia" w:ascii="黑体" w:hAnsi="黑体" w:eastAsia="黑体" w:cs="黑体"/>
        </w:rPr>
        <w:fldChar w:fldCharType="end"/>
      </w:r>
      <w:r>
        <w:rPr>
          <w:rFonts w:hint="eastAsia" w:ascii="黑体" w:hAnsi="黑体" w:eastAsia="黑体" w:cs="黑体"/>
        </w:rPr>
        <w:fldChar w:fldCharType="end"/>
      </w:r>
    </w:p>
    <w:p w14:paraId="581DC9E9">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_Toc6597 </w:instrText>
      </w:r>
      <w:r>
        <w:rPr>
          <w:rFonts w:hint="eastAsia" w:ascii="黑体" w:hAnsi="黑体" w:eastAsia="黑体" w:cs="黑体"/>
        </w:rPr>
        <w:fldChar w:fldCharType="separate"/>
      </w:r>
      <w:r>
        <w:rPr>
          <w:rFonts w:hint="eastAsia" w:ascii="黑体" w:hAnsi="黑体" w:eastAsia="黑体" w:cs="黑体"/>
        </w:rPr>
        <w:t>4.3 投标文件的修改与撤回</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_Toc6597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1D7D5EA0">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_Toc13197 </w:instrText>
      </w:r>
      <w:r>
        <w:rPr>
          <w:rFonts w:hint="eastAsia" w:ascii="黑体" w:hAnsi="黑体" w:eastAsia="黑体" w:cs="黑体"/>
        </w:rPr>
        <w:fldChar w:fldCharType="separate"/>
      </w:r>
      <w:r>
        <w:rPr>
          <w:rFonts w:hint="eastAsia" w:ascii="黑体" w:hAnsi="黑体" w:eastAsia="黑体" w:cs="黑体"/>
        </w:rPr>
        <w:t>5. 开标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_Toc13197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3F72EE84">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_Toc26336 </w:instrText>
      </w:r>
      <w:r>
        <w:rPr>
          <w:rFonts w:hint="eastAsia" w:ascii="黑体" w:hAnsi="黑体" w:eastAsia="黑体" w:cs="黑体"/>
        </w:rPr>
        <w:fldChar w:fldCharType="separate"/>
      </w:r>
      <w:r>
        <w:rPr>
          <w:rFonts w:hint="eastAsia" w:ascii="黑体" w:hAnsi="黑体" w:eastAsia="黑体" w:cs="黑体"/>
        </w:rPr>
        <w:t>5.1 开标时间和地点</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_Toc26336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29A89C03">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_Toc24784 </w:instrText>
      </w:r>
      <w:r>
        <w:rPr>
          <w:rFonts w:hint="eastAsia" w:ascii="黑体" w:hAnsi="黑体" w:eastAsia="黑体" w:cs="黑体"/>
        </w:rPr>
        <w:fldChar w:fldCharType="separate"/>
      </w:r>
      <w:r>
        <w:rPr>
          <w:rFonts w:hint="eastAsia" w:ascii="黑体" w:hAnsi="黑体" w:eastAsia="黑体" w:cs="黑体"/>
        </w:rPr>
        <w:t>5.2 开标程序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_Toc24784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7DFE175B">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_Toc13684 </w:instrText>
      </w:r>
      <w:r>
        <w:rPr>
          <w:rFonts w:hint="eastAsia" w:ascii="黑体" w:hAnsi="黑体" w:eastAsia="黑体" w:cs="黑体"/>
        </w:rPr>
        <w:fldChar w:fldCharType="separate"/>
      </w:r>
      <w:r>
        <w:rPr>
          <w:rFonts w:hint="eastAsia" w:ascii="黑体" w:hAnsi="黑体" w:eastAsia="黑体" w:cs="黑体"/>
        </w:rPr>
        <w:t>5.3 开标异议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_Toc13684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7AF9AC79">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_Toc13727 </w:instrText>
      </w:r>
      <w:r>
        <w:rPr>
          <w:rFonts w:hint="eastAsia" w:ascii="黑体" w:hAnsi="黑体" w:eastAsia="黑体" w:cs="黑体"/>
        </w:rPr>
        <w:fldChar w:fldCharType="separate"/>
      </w:r>
      <w:r>
        <w:rPr>
          <w:rFonts w:hint="eastAsia" w:ascii="黑体" w:hAnsi="黑体" w:eastAsia="黑体" w:cs="黑体"/>
        </w:rPr>
        <w:t>6. 评标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_Toc13727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0DCC64E9">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_Toc10886 </w:instrText>
      </w:r>
      <w:r>
        <w:rPr>
          <w:rFonts w:hint="eastAsia" w:ascii="黑体" w:hAnsi="黑体" w:eastAsia="黑体" w:cs="黑体"/>
        </w:rPr>
        <w:fldChar w:fldCharType="separate"/>
      </w:r>
      <w:r>
        <w:rPr>
          <w:rFonts w:hint="eastAsia" w:ascii="黑体" w:hAnsi="黑体" w:eastAsia="黑体" w:cs="黑体"/>
        </w:rPr>
        <w:t>6.1 评标委员会</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_Toc10886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1DFA91D2">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_Toc23691 </w:instrText>
      </w:r>
      <w:r>
        <w:rPr>
          <w:rFonts w:hint="eastAsia" w:ascii="黑体" w:hAnsi="黑体" w:eastAsia="黑体" w:cs="黑体"/>
        </w:rPr>
        <w:fldChar w:fldCharType="separate"/>
      </w:r>
      <w:r>
        <w:rPr>
          <w:rFonts w:hint="eastAsia" w:ascii="黑体" w:hAnsi="黑体" w:eastAsia="黑体" w:cs="黑体"/>
        </w:rPr>
        <w:t>6.2 评标原则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_Toc23691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281F0B47">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_Toc384 </w:instrText>
      </w:r>
      <w:r>
        <w:rPr>
          <w:rFonts w:hint="eastAsia" w:ascii="黑体" w:hAnsi="黑体" w:eastAsia="黑体" w:cs="黑体"/>
        </w:rPr>
        <w:fldChar w:fldCharType="separate"/>
      </w:r>
      <w:r>
        <w:rPr>
          <w:rFonts w:hint="eastAsia" w:ascii="黑体" w:hAnsi="黑体" w:eastAsia="黑体" w:cs="黑体"/>
        </w:rPr>
        <w:t>6.3 评标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_Toc384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6B721D0A">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_Toc23047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 合同授予</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_Toc23047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223F6E87">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_Toc20720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.1 中标候选人公示</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_Toc20720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1BC4A071">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_Toc9899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.2 评标结果异议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_Toc9899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7EA839E7">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_Toc585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.3 中标候选人履约能力审查</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_Toc585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65728F7F">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_Toc29807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w:t>
      </w:r>
      <w:r>
        <w:rPr>
          <w:rFonts w:hint="eastAsia" w:ascii="黑体" w:hAnsi="黑体" w:eastAsia="黑体" w:cs="黑体"/>
          <w:lang w:val="en-US" w:eastAsia="zh-CN"/>
        </w:rPr>
        <w:t>4</w:t>
      </w:r>
      <w:r>
        <w:rPr>
          <w:rFonts w:hint="eastAsia" w:ascii="黑体" w:hAnsi="黑体" w:eastAsia="黑体" w:cs="黑体"/>
        </w:rPr>
        <w:t xml:space="preserve"> 中标通知</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_Toc29807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25340250">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_Toc31919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w:t>
      </w:r>
      <w:r>
        <w:rPr>
          <w:rFonts w:hint="eastAsia" w:ascii="黑体" w:hAnsi="黑体" w:eastAsia="黑体" w:cs="黑体"/>
          <w:lang w:val="en-US" w:eastAsia="zh-CN"/>
        </w:rPr>
        <w:t>5</w:t>
      </w:r>
      <w:r>
        <w:rPr>
          <w:rFonts w:hint="eastAsia" w:ascii="黑体" w:hAnsi="黑体" w:eastAsia="黑体" w:cs="黑体"/>
        </w:rPr>
        <w:t xml:space="preserve"> 履约保证金</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_Toc31919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rPr>
        <w:fldChar w:fldCharType="end"/>
      </w:r>
    </w:p>
    <w:p w14:paraId="382BD652">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_Toc16075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w:t>
      </w:r>
      <w:r>
        <w:rPr>
          <w:rFonts w:hint="eastAsia" w:ascii="黑体" w:hAnsi="黑体" w:eastAsia="黑体" w:cs="黑体"/>
          <w:lang w:val="en-US" w:eastAsia="zh-CN"/>
        </w:rPr>
        <w:t>6</w:t>
      </w:r>
      <w:r>
        <w:rPr>
          <w:rFonts w:hint="eastAsia" w:ascii="黑体" w:hAnsi="黑体" w:eastAsia="黑体" w:cs="黑体"/>
        </w:rPr>
        <w:t xml:space="preserve"> 签订合同</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_Toc16075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rPr>
        <w:fldChar w:fldCharType="end"/>
      </w:r>
    </w:p>
    <w:p w14:paraId="70B745DF">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_Toc17166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.纪律和监督</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_Toc17166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rPr>
        <w:fldChar w:fldCharType="end"/>
      </w:r>
    </w:p>
    <w:p w14:paraId="3CDB72B5">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_Toc1259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.1 对招标人的纪律要求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_Toc1259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rPr>
        <w:fldChar w:fldCharType="end"/>
      </w:r>
    </w:p>
    <w:p w14:paraId="28AD88FF">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_Toc2067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.2 对投标人的纪律要求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_Toc2067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rPr>
        <w:fldChar w:fldCharType="end"/>
      </w:r>
    </w:p>
    <w:p w14:paraId="2F878B96">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_Toc17997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.3 对评标委员会成员的纪律要求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_Toc17997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rPr>
        <w:fldChar w:fldCharType="end"/>
      </w:r>
    </w:p>
    <w:p w14:paraId="608FD748">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_Toc3774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.4 对与评标活动有关的工作人员的纪律要求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_Toc3774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rPr>
        <w:fldChar w:fldCharType="end"/>
      </w:r>
    </w:p>
    <w:p w14:paraId="2B035D48">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_Toc23938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.5 投诉</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_Toc23938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rPr>
        <w:fldChar w:fldCharType="end"/>
      </w:r>
    </w:p>
    <w:p w14:paraId="6FCD69E9">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_Toc9375 </w:instrText>
      </w:r>
      <w:r>
        <w:rPr>
          <w:rFonts w:hint="eastAsia" w:ascii="黑体" w:hAnsi="黑体" w:eastAsia="黑体" w:cs="黑体"/>
        </w:rPr>
        <w:fldChar w:fldCharType="separate"/>
      </w:r>
      <w:r>
        <w:rPr>
          <w:rFonts w:hint="eastAsia" w:ascii="黑体" w:hAnsi="黑体" w:eastAsia="黑体" w:cs="黑体"/>
          <w:lang w:val="en-US" w:eastAsia="zh-CN"/>
        </w:rPr>
        <w:t>9</w:t>
      </w:r>
      <w:r>
        <w:rPr>
          <w:rFonts w:hint="eastAsia" w:ascii="黑体" w:hAnsi="黑体" w:eastAsia="黑体" w:cs="黑体"/>
        </w:rPr>
        <w:t>. 是否采用电子招标投标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_Toc9375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rPr>
        <w:fldChar w:fldCharType="end"/>
      </w:r>
    </w:p>
    <w:p w14:paraId="60184279">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_Toc29177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lang w:val="en-US" w:eastAsia="zh-CN"/>
        </w:rPr>
        <w:t>0</w:t>
      </w:r>
      <w:r>
        <w:rPr>
          <w:rFonts w:hint="eastAsia" w:ascii="黑体" w:hAnsi="黑体" w:eastAsia="黑体" w:cs="黑体"/>
        </w:rPr>
        <w:t>. 需要补充的其他内容</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_Toc29177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rPr>
        <w:fldChar w:fldCharType="end"/>
      </w:r>
    </w:p>
    <w:p w14:paraId="669E73C8">
      <w:pPr>
        <w:pStyle w:val="18"/>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_Toc11018 </w:instrText>
      </w:r>
      <w:r>
        <w:rPr>
          <w:rFonts w:hint="eastAsia" w:ascii="黑体" w:hAnsi="黑体" w:eastAsia="黑体" w:cs="黑体"/>
        </w:rPr>
        <w:fldChar w:fldCharType="separate"/>
      </w:r>
      <w:r>
        <w:rPr>
          <w:rFonts w:hint="eastAsia" w:ascii="黑体" w:hAnsi="黑体" w:eastAsia="黑体" w:cs="黑体"/>
        </w:rPr>
        <w:t>第三章评标办法（</w:t>
      </w:r>
      <w:r>
        <w:rPr>
          <w:rFonts w:hint="eastAsia" w:ascii="黑体" w:hAnsi="黑体" w:eastAsia="黑体" w:cs="黑体"/>
          <w:lang w:val="en-US" w:eastAsia="zh-CN"/>
        </w:rPr>
        <w:t>设备采购</w:t>
      </w:r>
      <w:r>
        <w:rPr>
          <w:rFonts w:hint="eastAsia" w:ascii="黑体" w:hAnsi="黑体" w:eastAsia="黑体" w:cs="黑体"/>
        </w:rPr>
        <w:t>综合评估法）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_Toc11018 \h </w:instrText>
      </w:r>
      <w:r>
        <w:rPr>
          <w:rFonts w:hint="eastAsia" w:ascii="黑体" w:hAnsi="黑体" w:eastAsia="黑体" w:cs="黑体"/>
        </w:rPr>
        <w:fldChar w:fldCharType="separate"/>
      </w:r>
      <w:r>
        <w:rPr>
          <w:rFonts w:hint="eastAsia" w:ascii="黑体" w:hAnsi="黑体" w:eastAsia="黑体" w:cs="黑体"/>
        </w:rPr>
        <w:t>27</w:t>
      </w:r>
      <w:r>
        <w:rPr>
          <w:rFonts w:hint="eastAsia" w:ascii="黑体" w:hAnsi="黑体" w:eastAsia="黑体" w:cs="黑体"/>
        </w:rPr>
        <w:fldChar w:fldCharType="end"/>
      </w:r>
      <w:r>
        <w:rPr>
          <w:rFonts w:hint="eastAsia" w:ascii="黑体" w:hAnsi="黑体" w:eastAsia="黑体" w:cs="黑体"/>
        </w:rPr>
        <w:fldChar w:fldCharType="end"/>
      </w:r>
    </w:p>
    <w:p w14:paraId="2A9E6521">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_Toc16619 </w:instrText>
      </w:r>
      <w:r>
        <w:rPr>
          <w:rFonts w:hint="eastAsia" w:ascii="黑体" w:hAnsi="黑体" w:eastAsia="黑体" w:cs="黑体"/>
        </w:rPr>
        <w:fldChar w:fldCharType="separate"/>
      </w:r>
      <w:r>
        <w:rPr>
          <w:rFonts w:hint="eastAsia" w:ascii="黑体" w:hAnsi="黑体" w:eastAsia="黑体" w:cs="黑体"/>
        </w:rPr>
        <w:t>评标办法前附表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_Toc16619 \h </w:instrText>
      </w:r>
      <w:r>
        <w:rPr>
          <w:rFonts w:hint="eastAsia" w:ascii="黑体" w:hAnsi="黑体" w:eastAsia="黑体" w:cs="黑体"/>
        </w:rPr>
        <w:fldChar w:fldCharType="separate"/>
      </w:r>
      <w:r>
        <w:rPr>
          <w:rFonts w:hint="eastAsia" w:ascii="黑体" w:hAnsi="黑体" w:eastAsia="黑体" w:cs="黑体"/>
        </w:rPr>
        <w:t>27</w:t>
      </w:r>
      <w:r>
        <w:rPr>
          <w:rFonts w:hint="eastAsia" w:ascii="黑体" w:hAnsi="黑体" w:eastAsia="黑体" w:cs="黑体"/>
        </w:rPr>
        <w:fldChar w:fldCharType="end"/>
      </w:r>
      <w:r>
        <w:rPr>
          <w:rFonts w:hint="eastAsia" w:ascii="黑体" w:hAnsi="黑体" w:eastAsia="黑体" w:cs="黑体"/>
        </w:rPr>
        <w:fldChar w:fldCharType="end"/>
      </w:r>
    </w:p>
    <w:p w14:paraId="08F53AF7">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_Toc3771 </w:instrText>
      </w:r>
      <w:r>
        <w:rPr>
          <w:rFonts w:hint="eastAsia" w:ascii="黑体" w:hAnsi="黑体" w:eastAsia="黑体" w:cs="黑体"/>
        </w:rPr>
        <w:fldChar w:fldCharType="separate"/>
      </w:r>
      <w:r>
        <w:rPr>
          <w:rFonts w:hint="eastAsia" w:ascii="黑体" w:hAnsi="黑体" w:eastAsia="黑体" w:cs="黑体"/>
        </w:rPr>
        <w:t>1. 评标方法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_Toc3771 \h </w:instrText>
      </w:r>
      <w:r>
        <w:rPr>
          <w:rFonts w:hint="eastAsia" w:ascii="黑体" w:hAnsi="黑体" w:eastAsia="黑体" w:cs="黑体"/>
        </w:rPr>
        <w:fldChar w:fldCharType="separate"/>
      </w:r>
      <w:r>
        <w:rPr>
          <w:rFonts w:hint="eastAsia" w:ascii="黑体" w:hAnsi="黑体" w:eastAsia="黑体" w:cs="黑体"/>
        </w:rPr>
        <w:t>30</w:t>
      </w:r>
      <w:r>
        <w:rPr>
          <w:rFonts w:hint="eastAsia" w:ascii="黑体" w:hAnsi="黑体" w:eastAsia="黑体" w:cs="黑体"/>
        </w:rPr>
        <w:fldChar w:fldCharType="end"/>
      </w:r>
      <w:r>
        <w:rPr>
          <w:rFonts w:hint="eastAsia" w:ascii="黑体" w:hAnsi="黑体" w:eastAsia="黑体" w:cs="黑体"/>
        </w:rPr>
        <w:fldChar w:fldCharType="end"/>
      </w:r>
    </w:p>
    <w:p w14:paraId="4BDAF384">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_Toc16102 </w:instrText>
      </w:r>
      <w:r>
        <w:rPr>
          <w:rFonts w:hint="eastAsia" w:ascii="黑体" w:hAnsi="黑体" w:eastAsia="黑体" w:cs="黑体"/>
        </w:rPr>
        <w:fldChar w:fldCharType="separate"/>
      </w:r>
      <w:r>
        <w:rPr>
          <w:rFonts w:hint="eastAsia" w:ascii="黑体" w:hAnsi="黑体" w:eastAsia="黑体" w:cs="黑体"/>
        </w:rPr>
        <w:t>2. 评审标准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_Toc16102 \h </w:instrText>
      </w:r>
      <w:r>
        <w:rPr>
          <w:rFonts w:hint="eastAsia" w:ascii="黑体" w:hAnsi="黑体" w:eastAsia="黑体" w:cs="黑体"/>
        </w:rPr>
        <w:fldChar w:fldCharType="separate"/>
      </w:r>
      <w:r>
        <w:rPr>
          <w:rFonts w:hint="eastAsia" w:ascii="黑体" w:hAnsi="黑体" w:eastAsia="黑体" w:cs="黑体"/>
        </w:rPr>
        <w:t>30</w:t>
      </w:r>
      <w:r>
        <w:rPr>
          <w:rFonts w:hint="eastAsia" w:ascii="黑体" w:hAnsi="黑体" w:eastAsia="黑体" w:cs="黑体"/>
        </w:rPr>
        <w:fldChar w:fldCharType="end"/>
      </w:r>
      <w:r>
        <w:rPr>
          <w:rFonts w:hint="eastAsia" w:ascii="黑体" w:hAnsi="黑体" w:eastAsia="黑体" w:cs="黑体"/>
        </w:rPr>
        <w:fldChar w:fldCharType="end"/>
      </w:r>
    </w:p>
    <w:p w14:paraId="15AED91A">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_Toc18879 </w:instrText>
      </w:r>
      <w:r>
        <w:rPr>
          <w:rFonts w:hint="eastAsia" w:ascii="黑体" w:hAnsi="黑体" w:eastAsia="黑体" w:cs="黑体"/>
        </w:rPr>
        <w:fldChar w:fldCharType="separate"/>
      </w:r>
      <w:r>
        <w:rPr>
          <w:rFonts w:hint="eastAsia" w:ascii="黑体" w:hAnsi="黑体" w:eastAsia="黑体" w:cs="黑体"/>
        </w:rPr>
        <w:t>2.1 初步评审标准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_Toc18879 \h </w:instrText>
      </w:r>
      <w:r>
        <w:rPr>
          <w:rFonts w:hint="eastAsia" w:ascii="黑体" w:hAnsi="黑体" w:eastAsia="黑体" w:cs="黑体"/>
        </w:rPr>
        <w:fldChar w:fldCharType="separate"/>
      </w:r>
      <w:r>
        <w:rPr>
          <w:rFonts w:hint="eastAsia" w:ascii="黑体" w:hAnsi="黑体" w:eastAsia="黑体" w:cs="黑体"/>
        </w:rPr>
        <w:t>30</w:t>
      </w:r>
      <w:r>
        <w:rPr>
          <w:rFonts w:hint="eastAsia" w:ascii="黑体" w:hAnsi="黑体" w:eastAsia="黑体" w:cs="黑体"/>
        </w:rPr>
        <w:fldChar w:fldCharType="end"/>
      </w:r>
      <w:r>
        <w:rPr>
          <w:rFonts w:hint="eastAsia" w:ascii="黑体" w:hAnsi="黑体" w:eastAsia="黑体" w:cs="黑体"/>
        </w:rPr>
        <w:fldChar w:fldCharType="end"/>
      </w:r>
    </w:p>
    <w:p w14:paraId="740D27A3">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_Toc24212 </w:instrText>
      </w:r>
      <w:r>
        <w:rPr>
          <w:rFonts w:hint="eastAsia" w:ascii="黑体" w:hAnsi="黑体" w:eastAsia="黑体" w:cs="黑体"/>
        </w:rPr>
        <w:fldChar w:fldCharType="separate"/>
      </w:r>
      <w:r>
        <w:rPr>
          <w:rFonts w:hint="eastAsia" w:ascii="黑体" w:hAnsi="黑体" w:eastAsia="黑体" w:cs="黑体"/>
        </w:rPr>
        <w:t>2.2 分值构成与评分标准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_Toc24212 \h </w:instrText>
      </w:r>
      <w:r>
        <w:rPr>
          <w:rFonts w:hint="eastAsia" w:ascii="黑体" w:hAnsi="黑体" w:eastAsia="黑体" w:cs="黑体"/>
        </w:rPr>
        <w:fldChar w:fldCharType="separate"/>
      </w:r>
      <w:r>
        <w:rPr>
          <w:rFonts w:hint="eastAsia" w:ascii="黑体" w:hAnsi="黑体" w:eastAsia="黑体" w:cs="黑体"/>
        </w:rPr>
        <w:t>30</w:t>
      </w:r>
      <w:r>
        <w:rPr>
          <w:rFonts w:hint="eastAsia" w:ascii="黑体" w:hAnsi="黑体" w:eastAsia="黑体" w:cs="黑体"/>
        </w:rPr>
        <w:fldChar w:fldCharType="end"/>
      </w:r>
      <w:r>
        <w:rPr>
          <w:rFonts w:hint="eastAsia" w:ascii="黑体" w:hAnsi="黑体" w:eastAsia="黑体" w:cs="黑体"/>
        </w:rPr>
        <w:fldChar w:fldCharType="end"/>
      </w:r>
    </w:p>
    <w:p w14:paraId="17449224">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_Toc10665 </w:instrText>
      </w:r>
      <w:r>
        <w:rPr>
          <w:rFonts w:hint="eastAsia" w:ascii="黑体" w:hAnsi="黑体" w:eastAsia="黑体" w:cs="黑体"/>
        </w:rPr>
        <w:fldChar w:fldCharType="separate"/>
      </w:r>
      <w:r>
        <w:rPr>
          <w:rFonts w:hint="eastAsia" w:ascii="黑体" w:hAnsi="黑体" w:eastAsia="黑体" w:cs="黑体"/>
        </w:rPr>
        <w:t>3. 评标程序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_Toc10665 \h </w:instrText>
      </w:r>
      <w:r>
        <w:rPr>
          <w:rFonts w:hint="eastAsia" w:ascii="黑体" w:hAnsi="黑体" w:eastAsia="黑体" w:cs="黑体"/>
        </w:rPr>
        <w:fldChar w:fldCharType="separate"/>
      </w:r>
      <w:r>
        <w:rPr>
          <w:rFonts w:hint="eastAsia" w:ascii="黑体" w:hAnsi="黑体" w:eastAsia="黑体" w:cs="黑体"/>
        </w:rPr>
        <w:t>31</w:t>
      </w:r>
      <w:r>
        <w:rPr>
          <w:rFonts w:hint="eastAsia" w:ascii="黑体" w:hAnsi="黑体" w:eastAsia="黑体" w:cs="黑体"/>
        </w:rPr>
        <w:fldChar w:fldCharType="end"/>
      </w:r>
      <w:r>
        <w:rPr>
          <w:rFonts w:hint="eastAsia" w:ascii="黑体" w:hAnsi="黑体" w:eastAsia="黑体" w:cs="黑体"/>
        </w:rPr>
        <w:fldChar w:fldCharType="end"/>
      </w:r>
    </w:p>
    <w:p w14:paraId="74AB4455">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_Toc28318 </w:instrText>
      </w:r>
      <w:r>
        <w:rPr>
          <w:rFonts w:hint="eastAsia" w:ascii="黑体" w:hAnsi="黑体" w:eastAsia="黑体" w:cs="黑体"/>
        </w:rPr>
        <w:fldChar w:fldCharType="separate"/>
      </w:r>
      <w:r>
        <w:rPr>
          <w:rFonts w:hint="eastAsia" w:ascii="黑体" w:hAnsi="黑体" w:eastAsia="黑体" w:cs="黑体"/>
        </w:rPr>
        <w:t>3.1 初步评审</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_Toc28318 \h </w:instrText>
      </w:r>
      <w:r>
        <w:rPr>
          <w:rFonts w:hint="eastAsia" w:ascii="黑体" w:hAnsi="黑体" w:eastAsia="黑体" w:cs="黑体"/>
        </w:rPr>
        <w:fldChar w:fldCharType="separate"/>
      </w:r>
      <w:r>
        <w:rPr>
          <w:rFonts w:hint="eastAsia" w:ascii="黑体" w:hAnsi="黑体" w:eastAsia="黑体" w:cs="黑体"/>
        </w:rPr>
        <w:t>31</w:t>
      </w:r>
      <w:r>
        <w:rPr>
          <w:rFonts w:hint="eastAsia" w:ascii="黑体" w:hAnsi="黑体" w:eastAsia="黑体" w:cs="黑体"/>
        </w:rPr>
        <w:fldChar w:fldCharType="end"/>
      </w:r>
      <w:r>
        <w:rPr>
          <w:rFonts w:hint="eastAsia" w:ascii="黑体" w:hAnsi="黑体" w:eastAsia="黑体" w:cs="黑体"/>
        </w:rPr>
        <w:fldChar w:fldCharType="end"/>
      </w:r>
    </w:p>
    <w:p w14:paraId="697B0D93">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_Toc9299 </w:instrText>
      </w:r>
      <w:r>
        <w:rPr>
          <w:rFonts w:hint="eastAsia" w:ascii="黑体" w:hAnsi="黑体" w:eastAsia="黑体" w:cs="黑体"/>
        </w:rPr>
        <w:fldChar w:fldCharType="separate"/>
      </w:r>
      <w:r>
        <w:rPr>
          <w:rFonts w:hint="eastAsia" w:ascii="黑体" w:hAnsi="黑体" w:eastAsia="黑体" w:cs="黑体"/>
        </w:rPr>
        <w:t>3.2 详细评审</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_Toc9299 \h </w:instrText>
      </w:r>
      <w:r>
        <w:rPr>
          <w:rFonts w:hint="eastAsia" w:ascii="黑体" w:hAnsi="黑体" w:eastAsia="黑体" w:cs="黑体"/>
        </w:rPr>
        <w:fldChar w:fldCharType="separate"/>
      </w:r>
      <w:r>
        <w:rPr>
          <w:rFonts w:hint="eastAsia" w:ascii="黑体" w:hAnsi="黑体" w:eastAsia="黑体" w:cs="黑体"/>
        </w:rPr>
        <w:t>31</w:t>
      </w:r>
      <w:r>
        <w:rPr>
          <w:rFonts w:hint="eastAsia" w:ascii="黑体" w:hAnsi="黑体" w:eastAsia="黑体" w:cs="黑体"/>
        </w:rPr>
        <w:fldChar w:fldCharType="end"/>
      </w:r>
      <w:r>
        <w:rPr>
          <w:rFonts w:hint="eastAsia" w:ascii="黑体" w:hAnsi="黑体" w:eastAsia="黑体" w:cs="黑体"/>
        </w:rPr>
        <w:fldChar w:fldCharType="end"/>
      </w:r>
    </w:p>
    <w:p w14:paraId="6D8BE795">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_Toc20457 </w:instrText>
      </w:r>
      <w:r>
        <w:rPr>
          <w:rFonts w:hint="eastAsia" w:ascii="黑体" w:hAnsi="黑体" w:eastAsia="黑体" w:cs="黑体"/>
        </w:rPr>
        <w:fldChar w:fldCharType="separate"/>
      </w:r>
      <w:r>
        <w:rPr>
          <w:rFonts w:hint="eastAsia" w:ascii="黑体" w:hAnsi="黑体" w:eastAsia="黑体" w:cs="黑体"/>
        </w:rPr>
        <w:t>3.3 投标文件的澄清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_Toc20457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14:paraId="6FA3F542">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_Toc6074 </w:instrText>
      </w:r>
      <w:r>
        <w:rPr>
          <w:rFonts w:hint="eastAsia" w:ascii="黑体" w:hAnsi="黑体" w:eastAsia="黑体" w:cs="黑体"/>
        </w:rPr>
        <w:fldChar w:fldCharType="separate"/>
      </w:r>
      <w:r>
        <w:rPr>
          <w:rFonts w:hint="eastAsia" w:ascii="黑体" w:hAnsi="黑体" w:eastAsia="黑体" w:cs="黑体"/>
        </w:rPr>
        <w:t>3.4 评标结果</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_Toc6074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14:paraId="2F6933D2">
      <w:pPr>
        <w:pStyle w:val="18"/>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_Toc3709 </w:instrText>
      </w:r>
      <w:r>
        <w:rPr>
          <w:rFonts w:hint="eastAsia" w:ascii="黑体" w:hAnsi="黑体" w:eastAsia="黑体" w:cs="黑体"/>
        </w:rPr>
        <w:fldChar w:fldCharType="separate"/>
      </w:r>
      <w:r>
        <w:rPr>
          <w:rFonts w:hint="eastAsia" w:ascii="黑体" w:hAnsi="黑体" w:eastAsia="黑体" w:cs="黑体"/>
        </w:rPr>
        <w:t>第</w:t>
      </w:r>
      <w:r>
        <w:rPr>
          <w:rFonts w:hint="eastAsia" w:ascii="黑体" w:hAnsi="黑体" w:eastAsia="黑体" w:cs="黑体"/>
          <w:lang w:val="en-US" w:eastAsia="zh-CN"/>
        </w:rPr>
        <w:t>四</w:t>
      </w:r>
      <w:r>
        <w:rPr>
          <w:rFonts w:hint="eastAsia" w:ascii="黑体" w:hAnsi="黑体" w:eastAsia="黑体" w:cs="黑体"/>
        </w:rPr>
        <w:t>章合同条款及格式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_Toc3709 \h </w:instrText>
      </w:r>
      <w:r>
        <w:rPr>
          <w:rFonts w:hint="eastAsia" w:ascii="黑体" w:hAnsi="黑体" w:eastAsia="黑体" w:cs="黑体"/>
        </w:rPr>
        <w:fldChar w:fldCharType="separate"/>
      </w:r>
      <w:r>
        <w:rPr>
          <w:rFonts w:hint="eastAsia" w:ascii="黑体" w:hAnsi="黑体" w:eastAsia="黑体" w:cs="黑体"/>
        </w:rPr>
        <w:t>33</w:t>
      </w:r>
      <w:r>
        <w:rPr>
          <w:rFonts w:hint="eastAsia" w:ascii="黑体" w:hAnsi="黑体" w:eastAsia="黑体" w:cs="黑体"/>
        </w:rPr>
        <w:fldChar w:fldCharType="end"/>
      </w:r>
      <w:r>
        <w:rPr>
          <w:rFonts w:hint="eastAsia" w:ascii="黑体" w:hAnsi="黑体" w:eastAsia="黑体" w:cs="黑体"/>
        </w:rPr>
        <w:fldChar w:fldCharType="end"/>
      </w:r>
    </w:p>
    <w:p w14:paraId="12E82BBD">
      <w:pPr>
        <w:pStyle w:val="18"/>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_Toc30141 </w:instrText>
      </w:r>
      <w:r>
        <w:rPr>
          <w:rFonts w:hint="eastAsia" w:ascii="黑体" w:hAnsi="黑体" w:eastAsia="黑体" w:cs="黑体"/>
        </w:rPr>
        <w:fldChar w:fldCharType="separate"/>
      </w:r>
      <w:r>
        <w:rPr>
          <w:rFonts w:hint="eastAsia" w:ascii="黑体" w:hAnsi="黑体" w:eastAsia="黑体" w:cs="黑体"/>
        </w:rPr>
        <w:t>第</w:t>
      </w:r>
      <w:r>
        <w:rPr>
          <w:rFonts w:hint="eastAsia" w:ascii="黑体" w:hAnsi="黑体" w:eastAsia="黑体" w:cs="黑体"/>
          <w:lang w:val="en-US" w:eastAsia="zh-CN"/>
        </w:rPr>
        <w:t>五</w:t>
      </w:r>
      <w:r>
        <w:rPr>
          <w:rFonts w:hint="eastAsia" w:ascii="黑体" w:hAnsi="黑体" w:eastAsia="黑体" w:cs="黑体"/>
        </w:rPr>
        <w:t>章供货要求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_Toc30141 \h </w:instrText>
      </w:r>
      <w:r>
        <w:rPr>
          <w:rFonts w:hint="eastAsia" w:ascii="黑体" w:hAnsi="黑体" w:eastAsia="黑体" w:cs="黑体"/>
        </w:rPr>
        <w:fldChar w:fldCharType="separate"/>
      </w:r>
      <w:r>
        <w:rPr>
          <w:rFonts w:hint="eastAsia" w:ascii="黑体" w:hAnsi="黑体" w:eastAsia="黑体" w:cs="黑体"/>
        </w:rPr>
        <w:t>34</w:t>
      </w:r>
      <w:r>
        <w:rPr>
          <w:rFonts w:hint="eastAsia" w:ascii="黑体" w:hAnsi="黑体" w:eastAsia="黑体" w:cs="黑体"/>
        </w:rPr>
        <w:fldChar w:fldCharType="end"/>
      </w:r>
      <w:r>
        <w:rPr>
          <w:rFonts w:hint="eastAsia" w:ascii="黑体" w:hAnsi="黑体" w:eastAsia="黑体" w:cs="黑体"/>
        </w:rPr>
        <w:fldChar w:fldCharType="end"/>
      </w:r>
    </w:p>
    <w:p w14:paraId="18496A2D">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_Toc31442 </w:instrText>
      </w:r>
      <w:r>
        <w:rPr>
          <w:rFonts w:hint="eastAsia" w:ascii="黑体" w:hAnsi="黑体" w:eastAsia="黑体" w:cs="黑体"/>
        </w:rPr>
        <w:fldChar w:fldCharType="separate"/>
      </w:r>
      <w:r>
        <w:rPr>
          <w:rFonts w:hint="eastAsia" w:ascii="黑体" w:hAnsi="黑体" w:eastAsia="黑体" w:cs="黑体"/>
          <w:szCs w:val="28"/>
        </w:rPr>
        <w:t>一、项目概况及总体要求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_Toc31442 \h </w:instrText>
      </w:r>
      <w:r>
        <w:rPr>
          <w:rFonts w:hint="eastAsia" w:ascii="黑体" w:hAnsi="黑体" w:eastAsia="黑体" w:cs="黑体"/>
        </w:rPr>
        <w:fldChar w:fldCharType="separate"/>
      </w:r>
      <w:r>
        <w:rPr>
          <w:rFonts w:hint="eastAsia" w:ascii="黑体" w:hAnsi="黑体" w:eastAsia="黑体" w:cs="黑体"/>
        </w:rPr>
        <w:t>34</w:t>
      </w:r>
      <w:r>
        <w:rPr>
          <w:rFonts w:hint="eastAsia" w:ascii="黑体" w:hAnsi="黑体" w:eastAsia="黑体" w:cs="黑体"/>
        </w:rPr>
        <w:fldChar w:fldCharType="end"/>
      </w:r>
      <w:r>
        <w:rPr>
          <w:rFonts w:hint="eastAsia" w:ascii="黑体" w:hAnsi="黑体" w:eastAsia="黑体" w:cs="黑体"/>
        </w:rPr>
        <w:fldChar w:fldCharType="end"/>
      </w:r>
    </w:p>
    <w:p w14:paraId="6CBBBAF9">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_Toc8898 </w:instrText>
      </w:r>
      <w:r>
        <w:rPr>
          <w:rFonts w:hint="eastAsia" w:ascii="黑体" w:hAnsi="黑体" w:eastAsia="黑体" w:cs="黑体"/>
        </w:rPr>
        <w:fldChar w:fldCharType="separate"/>
      </w:r>
      <w:r>
        <w:rPr>
          <w:rFonts w:hint="eastAsia" w:ascii="黑体" w:hAnsi="黑体" w:eastAsia="黑体" w:cs="黑体"/>
          <w:szCs w:val="28"/>
        </w:rPr>
        <w:t>二、设备需求一览表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_Toc8898 \h </w:instrText>
      </w:r>
      <w:r>
        <w:rPr>
          <w:rFonts w:hint="eastAsia" w:ascii="黑体" w:hAnsi="黑体" w:eastAsia="黑体" w:cs="黑体"/>
        </w:rPr>
        <w:fldChar w:fldCharType="separate"/>
      </w:r>
      <w:r>
        <w:rPr>
          <w:rFonts w:hint="eastAsia" w:ascii="黑体" w:hAnsi="黑体" w:eastAsia="黑体" w:cs="黑体"/>
        </w:rPr>
        <w:t>34</w:t>
      </w:r>
      <w:r>
        <w:rPr>
          <w:rFonts w:hint="eastAsia" w:ascii="黑体" w:hAnsi="黑体" w:eastAsia="黑体" w:cs="黑体"/>
        </w:rPr>
        <w:fldChar w:fldCharType="end"/>
      </w:r>
      <w:r>
        <w:rPr>
          <w:rFonts w:hint="eastAsia" w:ascii="黑体" w:hAnsi="黑体" w:eastAsia="黑体" w:cs="黑体"/>
        </w:rPr>
        <w:fldChar w:fldCharType="end"/>
      </w:r>
    </w:p>
    <w:p w14:paraId="4D17AEF4">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_Toc3674 </w:instrText>
      </w:r>
      <w:r>
        <w:rPr>
          <w:rFonts w:hint="eastAsia" w:ascii="黑体" w:hAnsi="黑体" w:eastAsia="黑体" w:cs="黑体"/>
        </w:rPr>
        <w:fldChar w:fldCharType="separate"/>
      </w:r>
      <w:r>
        <w:rPr>
          <w:rFonts w:hint="eastAsia" w:ascii="黑体" w:hAnsi="黑体" w:eastAsia="黑体" w:cs="黑体"/>
          <w:szCs w:val="28"/>
        </w:rPr>
        <w:t>三、技术性能指标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_Toc3674 \h </w:instrText>
      </w:r>
      <w:r>
        <w:rPr>
          <w:rFonts w:hint="eastAsia" w:ascii="黑体" w:hAnsi="黑体" w:eastAsia="黑体" w:cs="黑体"/>
        </w:rPr>
        <w:fldChar w:fldCharType="separate"/>
      </w:r>
      <w:r>
        <w:rPr>
          <w:rFonts w:hint="eastAsia" w:ascii="黑体" w:hAnsi="黑体" w:eastAsia="黑体" w:cs="黑体"/>
        </w:rPr>
        <w:t>34</w:t>
      </w:r>
      <w:r>
        <w:rPr>
          <w:rFonts w:hint="eastAsia" w:ascii="黑体" w:hAnsi="黑体" w:eastAsia="黑体" w:cs="黑体"/>
        </w:rPr>
        <w:fldChar w:fldCharType="end"/>
      </w:r>
      <w:r>
        <w:rPr>
          <w:rFonts w:hint="eastAsia" w:ascii="黑体" w:hAnsi="黑体" w:eastAsia="黑体" w:cs="黑体"/>
        </w:rPr>
        <w:fldChar w:fldCharType="end"/>
      </w:r>
    </w:p>
    <w:p w14:paraId="4D0007FF">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_Toc18058 </w:instrText>
      </w:r>
      <w:r>
        <w:rPr>
          <w:rFonts w:hint="eastAsia" w:ascii="黑体" w:hAnsi="黑体" w:eastAsia="黑体" w:cs="黑体"/>
        </w:rPr>
        <w:fldChar w:fldCharType="separate"/>
      </w:r>
      <w:r>
        <w:rPr>
          <w:rFonts w:hint="eastAsia" w:ascii="黑体" w:hAnsi="黑体" w:eastAsia="黑体" w:cs="黑体"/>
          <w:szCs w:val="28"/>
        </w:rPr>
        <w:t>四、检验考核要求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_Toc18058 \h </w:instrText>
      </w:r>
      <w:r>
        <w:rPr>
          <w:rFonts w:hint="eastAsia" w:ascii="黑体" w:hAnsi="黑体" w:eastAsia="黑体" w:cs="黑体"/>
        </w:rPr>
        <w:fldChar w:fldCharType="separate"/>
      </w:r>
      <w:r>
        <w:rPr>
          <w:rFonts w:hint="eastAsia" w:ascii="黑体" w:hAnsi="黑体" w:eastAsia="黑体" w:cs="黑体"/>
        </w:rPr>
        <w:t>35</w:t>
      </w:r>
      <w:r>
        <w:rPr>
          <w:rFonts w:hint="eastAsia" w:ascii="黑体" w:hAnsi="黑体" w:eastAsia="黑体" w:cs="黑体"/>
        </w:rPr>
        <w:fldChar w:fldCharType="end"/>
      </w:r>
      <w:r>
        <w:rPr>
          <w:rFonts w:hint="eastAsia" w:ascii="黑体" w:hAnsi="黑体" w:eastAsia="黑体" w:cs="黑体"/>
        </w:rPr>
        <w:fldChar w:fldCharType="end"/>
      </w:r>
    </w:p>
    <w:p w14:paraId="11D262B6">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_Toc32125 </w:instrText>
      </w:r>
      <w:r>
        <w:rPr>
          <w:rFonts w:hint="eastAsia" w:ascii="黑体" w:hAnsi="黑体" w:eastAsia="黑体" w:cs="黑体"/>
        </w:rPr>
        <w:fldChar w:fldCharType="separate"/>
      </w:r>
      <w:r>
        <w:rPr>
          <w:rFonts w:hint="eastAsia" w:ascii="黑体" w:hAnsi="黑体" w:eastAsia="黑体" w:cs="黑体"/>
          <w:szCs w:val="28"/>
        </w:rPr>
        <w:t>五、技术服务和质保期服务要求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_Toc32125 \h </w:instrText>
      </w:r>
      <w:r>
        <w:rPr>
          <w:rFonts w:hint="eastAsia" w:ascii="黑体" w:hAnsi="黑体" w:eastAsia="黑体" w:cs="黑体"/>
        </w:rPr>
        <w:fldChar w:fldCharType="separate"/>
      </w:r>
      <w:r>
        <w:rPr>
          <w:rFonts w:hint="eastAsia" w:ascii="黑体" w:hAnsi="黑体" w:eastAsia="黑体" w:cs="黑体"/>
        </w:rPr>
        <w:t>35</w:t>
      </w:r>
      <w:r>
        <w:rPr>
          <w:rFonts w:hint="eastAsia" w:ascii="黑体" w:hAnsi="黑体" w:eastAsia="黑体" w:cs="黑体"/>
        </w:rPr>
        <w:fldChar w:fldCharType="end"/>
      </w:r>
      <w:r>
        <w:rPr>
          <w:rFonts w:hint="eastAsia" w:ascii="黑体" w:hAnsi="黑体" w:eastAsia="黑体" w:cs="黑体"/>
        </w:rPr>
        <w:fldChar w:fldCharType="end"/>
      </w:r>
    </w:p>
    <w:p w14:paraId="000A24FB">
      <w:pPr>
        <w:pStyle w:val="18"/>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_Toc2249 </w:instrText>
      </w:r>
      <w:r>
        <w:rPr>
          <w:rFonts w:hint="eastAsia" w:ascii="黑体" w:hAnsi="黑体" w:eastAsia="黑体" w:cs="黑体"/>
        </w:rPr>
        <w:fldChar w:fldCharType="separate"/>
      </w:r>
      <w:r>
        <w:rPr>
          <w:rFonts w:hint="eastAsia" w:ascii="黑体" w:hAnsi="黑体" w:eastAsia="黑体" w:cs="黑体"/>
        </w:rPr>
        <w:t>第</w:t>
      </w:r>
      <w:r>
        <w:rPr>
          <w:rFonts w:hint="eastAsia" w:ascii="黑体" w:hAnsi="黑体" w:eastAsia="黑体" w:cs="黑体"/>
          <w:lang w:val="en-US" w:eastAsia="zh-CN"/>
        </w:rPr>
        <w:t>六</w:t>
      </w:r>
      <w:r>
        <w:rPr>
          <w:rFonts w:hint="eastAsia" w:ascii="黑体" w:hAnsi="黑体" w:eastAsia="黑体" w:cs="黑体"/>
        </w:rPr>
        <w:t>章投标文件格式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_Toc2249 \h </w:instrText>
      </w:r>
      <w:r>
        <w:rPr>
          <w:rFonts w:hint="eastAsia" w:ascii="黑体" w:hAnsi="黑体" w:eastAsia="黑体" w:cs="黑体"/>
        </w:rPr>
        <w:fldChar w:fldCharType="separate"/>
      </w:r>
      <w:r>
        <w:rPr>
          <w:rFonts w:hint="eastAsia" w:ascii="黑体" w:hAnsi="黑体" w:eastAsia="黑体" w:cs="黑体"/>
        </w:rPr>
        <w:t>36</w:t>
      </w:r>
      <w:r>
        <w:rPr>
          <w:rFonts w:hint="eastAsia" w:ascii="黑体" w:hAnsi="黑体" w:eastAsia="黑体" w:cs="黑体"/>
        </w:rPr>
        <w:fldChar w:fldCharType="end"/>
      </w:r>
      <w:r>
        <w:rPr>
          <w:rFonts w:hint="eastAsia" w:ascii="黑体" w:hAnsi="黑体" w:eastAsia="黑体" w:cs="黑体"/>
        </w:rPr>
        <w:fldChar w:fldCharType="end"/>
      </w:r>
    </w:p>
    <w:p w14:paraId="2010850E">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_Toc10858 </w:instrText>
      </w:r>
      <w:r>
        <w:rPr>
          <w:rFonts w:hint="eastAsia" w:ascii="黑体" w:hAnsi="黑体" w:eastAsia="黑体" w:cs="黑体"/>
        </w:rPr>
        <w:fldChar w:fldCharType="separate"/>
      </w:r>
      <w:r>
        <w:rPr>
          <w:rFonts w:hint="eastAsia" w:ascii="黑体" w:hAnsi="黑体" w:eastAsia="黑体" w:cs="黑体"/>
        </w:rPr>
        <w:t>目录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_Toc10858 \h </w:instrText>
      </w:r>
      <w:r>
        <w:rPr>
          <w:rFonts w:hint="eastAsia" w:ascii="黑体" w:hAnsi="黑体" w:eastAsia="黑体" w:cs="黑体"/>
        </w:rPr>
        <w:fldChar w:fldCharType="separate"/>
      </w:r>
      <w:r>
        <w:rPr>
          <w:rFonts w:hint="eastAsia" w:ascii="黑体" w:hAnsi="黑体" w:eastAsia="黑体" w:cs="黑体"/>
        </w:rPr>
        <w:t>38</w:t>
      </w:r>
      <w:r>
        <w:rPr>
          <w:rFonts w:hint="eastAsia" w:ascii="黑体" w:hAnsi="黑体" w:eastAsia="黑体" w:cs="黑体"/>
        </w:rPr>
        <w:fldChar w:fldCharType="end"/>
      </w:r>
      <w:r>
        <w:rPr>
          <w:rFonts w:hint="eastAsia" w:ascii="黑体" w:hAnsi="黑体" w:eastAsia="黑体" w:cs="黑体"/>
        </w:rPr>
        <w:fldChar w:fldCharType="end"/>
      </w:r>
    </w:p>
    <w:p w14:paraId="4F024DF4">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_Toc16174 </w:instrText>
      </w:r>
      <w:r>
        <w:rPr>
          <w:rFonts w:hint="eastAsia" w:ascii="黑体" w:hAnsi="黑体" w:eastAsia="黑体" w:cs="黑体"/>
        </w:rPr>
        <w:fldChar w:fldCharType="separate"/>
      </w:r>
      <w:r>
        <w:rPr>
          <w:rFonts w:hint="eastAsia" w:ascii="黑体" w:hAnsi="黑体" w:eastAsia="黑体" w:cs="黑体"/>
        </w:rPr>
        <w:t>一、投标函</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_Toc16174 \h </w:instrText>
      </w:r>
      <w:r>
        <w:rPr>
          <w:rFonts w:hint="eastAsia" w:ascii="黑体" w:hAnsi="黑体" w:eastAsia="黑体" w:cs="黑体"/>
        </w:rPr>
        <w:fldChar w:fldCharType="separate"/>
      </w:r>
      <w:r>
        <w:rPr>
          <w:rFonts w:hint="eastAsia" w:ascii="黑体" w:hAnsi="黑体" w:eastAsia="黑体" w:cs="黑体"/>
        </w:rPr>
        <w:t>39</w:t>
      </w:r>
      <w:r>
        <w:rPr>
          <w:rFonts w:hint="eastAsia" w:ascii="黑体" w:hAnsi="黑体" w:eastAsia="黑体" w:cs="黑体"/>
        </w:rPr>
        <w:fldChar w:fldCharType="end"/>
      </w:r>
      <w:r>
        <w:rPr>
          <w:rFonts w:hint="eastAsia" w:ascii="黑体" w:hAnsi="黑体" w:eastAsia="黑体" w:cs="黑体"/>
        </w:rPr>
        <w:fldChar w:fldCharType="end"/>
      </w:r>
    </w:p>
    <w:p w14:paraId="6D6C7128">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_Toc1887 </w:instrText>
      </w:r>
      <w:r>
        <w:rPr>
          <w:rFonts w:hint="eastAsia" w:ascii="黑体" w:hAnsi="黑体" w:eastAsia="黑体" w:cs="黑体"/>
        </w:rPr>
        <w:fldChar w:fldCharType="separate"/>
      </w:r>
      <w:r>
        <w:rPr>
          <w:rFonts w:hint="eastAsia" w:ascii="黑体" w:hAnsi="黑体" w:eastAsia="黑体" w:cs="黑体"/>
        </w:rPr>
        <w:t>二、法定代表人身份证明或授权委托书</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_Toc1887 \h </w:instrText>
      </w:r>
      <w:r>
        <w:rPr>
          <w:rFonts w:hint="eastAsia" w:ascii="黑体" w:hAnsi="黑体" w:eastAsia="黑体" w:cs="黑体"/>
        </w:rPr>
        <w:fldChar w:fldCharType="separate"/>
      </w:r>
      <w:r>
        <w:rPr>
          <w:rFonts w:hint="eastAsia" w:ascii="黑体" w:hAnsi="黑体" w:eastAsia="黑体" w:cs="黑体"/>
        </w:rPr>
        <w:t>41</w:t>
      </w:r>
      <w:r>
        <w:rPr>
          <w:rFonts w:hint="eastAsia" w:ascii="黑体" w:hAnsi="黑体" w:eastAsia="黑体" w:cs="黑体"/>
        </w:rPr>
        <w:fldChar w:fldCharType="end"/>
      </w:r>
      <w:r>
        <w:rPr>
          <w:rFonts w:hint="eastAsia" w:ascii="黑体" w:hAnsi="黑体" w:eastAsia="黑体" w:cs="黑体"/>
        </w:rPr>
        <w:fldChar w:fldCharType="end"/>
      </w:r>
    </w:p>
    <w:p w14:paraId="2920A3DA">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_Toc259 </w:instrText>
      </w:r>
      <w:r>
        <w:rPr>
          <w:rFonts w:hint="eastAsia" w:ascii="黑体" w:hAnsi="黑体" w:eastAsia="黑体" w:cs="黑体"/>
        </w:rPr>
        <w:fldChar w:fldCharType="separate"/>
      </w:r>
      <w:r>
        <w:rPr>
          <w:rFonts w:hint="eastAsia" w:ascii="黑体" w:hAnsi="黑体" w:eastAsia="黑体" w:cs="黑体"/>
        </w:rPr>
        <w:t>三、联合体协议书</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_Toc259 \h </w:instrText>
      </w:r>
      <w:r>
        <w:rPr>
          <w:rFonts w:hint="eastAsia" w:ascii="黑体" w:hAnsi="黑体" w:eastAsia="黑体" w:cs="黑体"/>
        </w:rPr>
        <w:fldChar w:fldCharType="separate"/>
      </w:r>
      <w:r>
        <w:rPr>
          <w:rFonts w:hint="eastAsia" w:ascii="黑体" w:hAnsi="黑体" w:eastAsia="黑体" w:cs="黑体"/>
        </w:rPr>
        <w:t>43</w:t>
      </w:r>
      <w:r>
        <w:rPr>
          <w:rFonts w:hint="eastAsia" w:ascii="黑体" w:hAnsi="黑体" w:eastAsia="黑体" w:cs="黑体"/>
        </w:rPr>
        <w:fldChar w:fldCharType="end"/>
      </w:r>
      <w:r>
        <w:rPr>
          <w:rFonts w:hint="eastAsia" w:ascii="黑体" w:hAnsi="黑体" w:eastAsia="黑体" w:cs="黑体"/>
        </w:rPr>
        <w:fldChar w:fldCharType="end"/>
      </w:r>
    </w:p>
    <w:p w14:paraId="1590812A">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_Toc11360 </w:instrText>
      </w:r>
      <w:r>
        <w:rPr>
          <w:rFonts w:hint="eastAsia" w:ascii="黑体" w:hAnsi="黑体" w:eastAsia="黑体" w:cs="黑体"/>
        </w:rPr>
        <w:fldChar w:fldCharType="separate"/>
      </w:r>
      <w:r>
        <w:rPr>
          <w:rFonts w:hint="eastAsia" w:ascii="黑体" w:hAnsi="黑体" w:eastAsia="黑体" w:cs="黑体"/>
        </w:rPr>
        <w:t>四、投标保证金</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_Toc11360 \h </w:instrText>
      </w:r>
      <w:r>
        <w:rPr>
          <w:rFonts w:hint="eastAsia" w:ascii="黑体" w:hAnsi="黑体" w:eastAsia="黑体" w:cs="黑体"/>
        </w:rPr>
        <w:fldChar w:fldCharType="separate"/>
      </w:r>
      <w:r>
        <w:rPr>
          <w:rFonts w:hint="eastAsia" w:ascii="黑体" w:hAnsi="黑体" w:eastAsia="黑体" w:cs="黑体"/>
        </w:rPr>
        <w:t>44</w:t>
      </w:r>
      <w:r>
        <w:rPr>
          <w:rFonts w:hint="eastAsia" w:ascii="黑体" w:hAnsi="黑体" w:eastAsia="黑体" w:cs="黑体"/>
        </w:rPr>
        <w:fldChar w:fldCharType="end"/>
      </w:r>
      <w:r>
        <w:rPr>
          <w:rFonts w:hint="eastAsia" w:ascii="黑体" w:hAnsi="黑体" w:eastAsia="黑体" w:cs="黑体"/>
        </w:rPr>
        <w:fldChar w:fldCharType="end"/>
      </w:r>
    </w:p>
    <w:p w14:paraId="4BF92C8D">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_Toc29848 </w:instrText>
      </w:r>
      <w:r>
        <w:rPr>
          <w:rFonts w:hint="eastAsia" w:ascii="黑体" w:hAnsi="黑体" w:eastAsia="黑体" w:cs="黑体"/>
        </w:rPr>
        <w:fldChar w:fldCharType="separate"/>
      </w:r>
      <w:r>
        <w:rPr>
          <w:rFonts w:hint="eastAsia" w:ascii="黑体" w:hAnsi="黑体" w:eastAsia="黑体" w:cs="黑体"/>
        </w:rPr>
        <w:t>五、商务和技术偏差表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_Toc29848 \h </w:instrText>
      </w:r>
      <w:r>
        <w:rPr>
          <w:rFonts w:hint="eastAsia" w:ascii="黑体" w:hAnsi="黑体" w:eastAsia="黑体" w:cs="黑体"/>
        </w:rPr>
        <w:fldChar w:fldCharType="separate"/>
      </w:r>
      <w:r>
        <w:rPr>
          <w:rFonts w:hint="eastAsia" w:ascii="黑体" w:hAnsi="黑体" w:eastAsia="黑体" w:cs="黑体"/>
        </w:rPr>
        <w:t>45</w:t>
      </w:r>
      <w:r>
        <w:rPr>
          <w:rFonts w:hint="eastAsia" w:ascii="黑体" w:hAnsi="黑体" w:eastAsia="黑体" w:cs="黑体"/>
        </w:rPr>
        <w:fldChar w:fldCharType="end"/>
      </w:r>
      <w:r>
        <w:rPr>
          <w:rFonts w:hint="eastAsia" w:ascii="黑体" w:hAnsi="黑体" w:eastAsia="黑体" w:cs="黑体"/>
        </w:rPr>
        <w:fldChar w:fldCharType="end"/>
      </w:r>
    </w:p>
    <w:p w14:paraId="579BE320">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_Toc17269 </w:instrText>
      </w:r>
      <w:r>
        <w:rPr>
          <w:rFonts w:hint="eastAsia" w:ascii="黑体" w:hAnsi="黑体" w:eastAsia="黑体" w:cs="黑体"/>
        </w:rPr>
        <w:fldChar w:fldCharType="separate"/>
      </w:r>
      <w:r>
        <w:rPr>
          <w:rFonts w:hint="eastAsia" w:ascii="黑体" w:hAnsi="黑体" w:eastAsia="黑体" w:cs="黑体"/>
        </w:rPr>
        <w:t>六、分项报价表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_Toc17269 \h </w:instrText>
      </w:r>
      <w:r>
        <w:rPr>
          <w:rFonts w:hint="eastAsia" w:ascii="黑体" w:hAnsi="黑体" w:eastAsia="黑体" w:cs="黑体"/>
        </w:rPr>
        <w:fldChar w:fldCharType="separate"/>
      </w:r>
      <w:r>
        <w:rPr>
          <w:rFonts w:hint="eastAsia" w:ascii="黑体" w:hAnsi="黑体" w:eastAsia="黑体" w:cs="黑体"/>
        </w:rPr>
        <w:t>46</w:t>
      </w:r>
      <w:r>
        <w:rPr>
          <w:rFonts w:hint="eastAsia" w:ascii="黑体" w:hAnsi="黑体" w:eastAsia="黑体" w:cs="黑体"/>
        </w:rPr>
        <w:fldChar w:fldCharType="end"/>
      </w:r>
      <w:r>
        <w:rPr>
          <w:rFonts w:hint="eastAsia" w:ascii="黑体" w:hAnsi="黑体" w:eastAsia="黑体" w:cs="黑体"/>
        </w:rPr>
        <w:fldChar w:fldCharType="end"/>
      </w:r>
    </w:p>
    <w:p w14:paraId="16104F72">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_Toc3331 </w:instrText>
      </w:r>
      <w:r>
        <w:rPr>
          <w:rFonts w:hint="eastAsia" w:ascii="黑体" w:hAnsi="黑体" w:eastAsia="黑体" w:cs="黑体"/>
        </w:rPr>
        <w:fldChar w:fldCharType="separate"/>
      </w:r>
      <w:r>
        <w:rPr>
          <w:rFonts w:hint="eastAsia" w:ascii="黑体" w:hAnsi="黑体" w:eastAsia="黑体" w:cs="黑体"/>
        </w:rPr>
        <w:t>七、资格审查资料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_Toc3331 \h </w:instrText>
      </w:r>
      <w:r>
        <w:rPr>
          <w:rFonts w:hint="eastAsia" w:ascii="黑体" w:hAnsi="黑体" w:eastAsia="黑体" w:cs="黑体"/>
        </w:rPr>
        <w:fldChar w:fldCharType="separate"/>
      </w:r>
      <w:r>
        <w:rPr>
          <w:rFonts w:hint="eastAsia" w:ascii="黑体" w:hAnsi="黑体" w:eastAsia="黑体" w:cs="黑体"/>
        </w:rPr>
        <w:t>47</w:t>
      </w:r>
      <w:r>
        <w:rPr>
          <w:rFonts w:hint="eastAsia" w:ascii="黑体" w:hAnsi="黑体" w:eastAsia="黑体" w:cs="黑体"/>
        </w:rPr>
        <w:fldChar w:fldCharType="end"/>
      </w:r>
      <w:r>
        <w:rPr>
          <w:rFonts w:hint="eastAsia" w:ascii="黑体" w:hAnsi="黑体" w:eastAsia="黑体" w:cs="黑体"/>
        </w:rPr>
        <w:fldChar w:fldCharType="end"/>
      </w:r>
    </w:p>
    <w:p w14:paraId="02C091CF">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_Toc18393 </w:instrText>
      </w:r>
      <w:r>
        <w:rPr>
          <w:rFonts w:hint="eastAsia" w:ascii="黑体" w:hAnsi="黑体" w:eastAsia="黑体" w:cs="黑体"/>
        </w:rPr>
        <w:fldChar w:fldCharType="separate"/>
      </w:r>
      <w:r>
        <w:rPr>
          <w:rFonts w:hint="eastAsia" w:ascii="黑体" w:hAnsi="黑体" w:eastAsia="黑体" w:cs="黑体"/>
        </w:rPr>
        <w:t>（一）投标人基本情况表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_Toc18393 \h </w:instrText>
      </w:r>
      <w:r>
        <w:rPr>
          <w:rFonts w:hint="eastAsia" w:ascii="黑体" w:hAnsi="黑体" w:eastAsia="黑体" w:cs="黑体"/>
        </w:rPr>
        <w:fldChar w:fldCharType="separate"/>
      </w:r>
      <w:r>
        <w:rPr>
          <w:rFonts w:hint="eastAsia" w:ascii="黑体" w:hAnsi="黑体" w:eastAsia="黑体" w:cs="黑体"/>
        </w:rPr>
        <w:t>47</w:t>
      </w:r>
      <w:r>
        <w:rPr>
          <w:rFonts w:hint="eastAsia" w:ascii="黑体" w:hAnsi="黑体" w:eastAsia="黑体" w:cs="黑体"/>
        </w:rPr>
        <w:fldChar w:fldCharType="end"/>
      </w:r>
      <w:r>
        <w:rPr>
          <w:rFonts w:hint="eastAsia" w:ascii="黑体" w:hAnsi="黑体" w:eastAsia="黑体" w:cs="黑体"/>
        </w:rPr>
        <w:fldChar w:fldCharType="end"/>
      </w:r>
    </w:p>
    <w:p w14:paraId="307DE4D5">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_Toc25353 </w:instrText>
      </w:r>
      <w:r>
        <w:rPr>
          <w:rFonts w:hint="eastAsia" w:ascii="黑体" w:hAnsi="黑体" w:eastAsia="黑体" w:cs="黑体"/>
        </w:rPr>
        <w:fldChar w:fldCharType="separate"/>
      </w:r>
      <w:r>
        <w:rPr>
          <w:rFonts w:hint="eastAsia" w:ascii="黑体" w:hAnsi="黑体" w:eastAsia="黑体" w:cs="黑体"/>
        </w:rPr>
        <w:t>（二）近年财务状况表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_Toc25353 \h </w:instrText>
      </w:r>
      <w:r>
        <w:rPr>
          <w:rFonts w:hint="eastAsia" w:ascii="黑体" w:hAnsi="黑体" w:eastAsia="黑体" w:cs="黑体"/>
        </w:rPr>
        <w:fldChar w:fldCharType="separate"/>
      </w:r>
      <w:r>
        <w:rPr>
          <w:rFonts w:hint="eastAsia" w:ascii="黑体" w:hAnsi="黑体" w:eastAsia="黑体" w:cs="黑体"/>
        </w:rPr>
        <w:t>49</w:t>
      </w:r>
      <w:r>
        <w:rPr>
          <w:rFonts w:hint="eastAsia" w:ascii="黑体" w:hAnsi="黑体" w:eastAsia="黑体" w:cs="黑体"/>
        </w:rPr>
        <w:fldChar w:fldCharType="end"/>
      </w:r>
      <w:r>
        <w:rPr>
          <w:rFonts w:hint="eastAsia" w:ascii="黑体" w:hAnsi="黑体" w:eastAsia="黑体" w:cs="黑体"/>
        </w:rPr>
        <w:fldChar w:fldCharType="end"/>
      </w:r>
    </w:p>
    <w:p w14:paraId="207F5E97">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_Toc14288 </w:instrText>
      </w:r>
      <w:r>
        <w:rPr>
          <w:rFonts w:hint="eastAsia" w:ascii="黑体" w:hAnsi="黑体" w:eastAsia="黑体" w:cs="黑体"/>
        </w:rPr>
        <w:fldChar w:fldCharType="separate"/>
      </w:r>
      <w:r>
        <w:rPr>
          <w:rFonts w:hint="eastAsia" w:ascii="黑体" w:hAnsi="黑体" w:eastAsia="黑体" w:cs="黑体"/>
        </w:rPr>
        <w:t>（三）近年完成的类似项目情况表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_Toc14288 \h </w:instrText>
      </w:r>
      <w:r>
        <w:rPr>
          <w:rFonts w:hint="eastAsia" w:ascii="黑体" w:hAnsi="黑体" w:eastAsia="黑体" w:cs="黑体"/>
        </w:rPr>
        <w:fldChar w:fldCharType="separate"/>
      </w:r>
      <w:r>
        <w:rPr>
          <w:rFonts w:hint="eastAsia" w:ascii="黑体" w:hAnsi="黑体" w:eastAsia="黑体" w:cs="黑体"/>
        </w:rPr>
        <w:t>50</w:t>
      </w:r>
      <w:r>
        <w:rPr>
          <w:rFonts w:hint="eastAsia" w:ascii="黑体" w:hAnsi="黑体" w:eastAsia="黑体" w:cs="黑体"/>
        </w:rPr>
        <w:fldChar w:fldCharType="end"/>
      </w:r>
      <w:r>
        <w:rPr>
          <w:rFonts w:hint="eastAsia" w:ascii="黑体" w:hAnsi="黑体" w:eastAsia="黑体" w:cs="黑体"/>
        </w:rPr>
        <w:fldChar w:fldCharType="end"/>
      </w:r>
    </w:p>
    <w:p w14:paraId="1919AFEE">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_Toc27179 </w:instrText>
      </w:r>
      <w:r>
        <w:rPr>
          <w:rFonts w:hint="eastAsia" w:ascii="黑体" w:hAnsi="黑体" w:eastAsia="黑体" w:cs="黑体"/>
        </w:rPr>
        <w:fldChar w:fldCharType="separate"/>
      </w:r>
      <w:r>
        <w:rPr>
          <w:rFonts w:hint="eastAsia" w:ascii="黑体" w:hAnsi="黑体" w:eastAsia="黑体" w:cs="黑体"/>
        </w:rPr>
        <w:t>（四）正在</w:t>
      </w:r>
      <w:r>
        <w:rPr>
          <w:rFonts w:hint="eastAsia" w:ascii="黑体" w:hAnsi="黑体" w:eastAsia="黑体" w:cs="黑体"/>
          <w:lang w:val="en-US" w:eastAsia="zh-CN"/>
        </w:rPr>
        <w:t>供货</w:t>
      </w:r>
      <w:r>
        <w:rPr>
          <w:rFonts w:hint="eastAsia" w:ascii="黑体" w:hAnsi="黑体" w:eastAsia="黑体" w:cs="黑体"/>
        </w:rPr>
        <w:t>的和新承接的项目情况表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_Toc27179 \h </w:instrText>
      </w:r>
      <w:r>
        <w:rPr>
          <w:rFonts w:hint="eastAsia" w:ascii="黑体" w:hAnsi="黑体" w:eastAsia="黑体" w:cs="黑体"/>
        </w:rPr>
        <w:fldChar w:fldCharType="separate"/>
      </w:r>
      <w:r>
        <w:rPr>
          <w:rFonts w:hint="eastAsia" w:ascii="黑体" w:hAnsi="黑体" w:eastAsia="黑体" w:cs="黑体"/>
        </w:rPr>
        <w:t>51</w:t>
      </w:r>
      <w:r>
        <w:rPr>
          <w:rFonts w:hint="eastAsia" w:ascii="黑体" w:hAnsi="黑体" w:eastAsia="黑体" w:cs="黑体"/>
        </w:rPr>
        <w:fldChar w:fldCharType="end"/>
      </w:r>
      <w:r>
        <w:rPr>
          <w:rFonts w:hint="eastAsia" w:ascii="黑体" w:hAnsi="黑体" w:eastAsia="黑体" w:cs="黑体"/>
        </w:rPr>
        <w:fldChar w:fldCharType="end"/>
      </w:r>
    </w:p>
    <w:p w14:paraId="2EEE0C9A">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_Toc5624 </w:instrText>
      </w:r>
      <w:r>
        <w:rPr>
          <w:rFonts w:hint="eastAsia" w:ascii="黑体" w:hAnsi="黑体" w:eastAsia="黑体" w:cs="黑体"/>
        </w:rPr>
        <w:fldChar w:fldCharType="separate"/>
      </w:r>
      <w:r>
        <w:rPr>
          <w:rFonts w:hint="eastAsia" w:ascii="黑体" w:hAnsi="黑体" w:eastAsia="黑体" w:cs="黑体"/>
        </w:rPr>
        <w:t>（五）</w:t>
      </w:r>
      <w:r>
        <w:rPr>
          <w:rFonts w:hint="eastAsia" w:ascii="黑体" w:hAnsi="黑体" w:eastAsia="黑体" w:cs="黑体"/>
          <w:lang w:val="en-US" w:eastAsia="zh-CN"/>
        </w:rPr>
        <w:t>企业获奖</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_Toc5624 \h </w:instrText>
      </w:r>
      <w:r>
        <w:rPr>
          <w:rFonts w:hint="eastAsia" w:ascii="黑体" w:hAnsi="黑体" w:eastAsia="黑体" w:cs="黑体"/>
        </w:rPr>
        <w:fldChar w:fldCharType="separate"/>
      </w:r>
      <w:r>
        <w:rPr>
          <w:rFonts w:hint="eastAsia" w:ascii="黑体" w:hAnsi="黑体" w:eastAsia="黑体" w:cs="黑体"/>
        </w:rPr>
        <w:t>52</w:t>
      </w:r>
      <w:r>
        <w:rPr>
          <w:rFonts w:hint="eastAsia" w:ascii="黑体" w:hAnsi="黑体" w:eastAsia="黑体" w:cs="黑体"/>
        </w:rPr>
        <w:fldChar w:fldCharType="end"/>
      </w:r>
      <w:r>
        <w:rPr>
          <w:rFonts w:hint="eastAsia" w:ascii="黑体" w:hAnsi="黑体" w:eastAsia="黑体" w:cs="黑体"/>
        </w:rPr>
        <w:fldChar w:fldCharType="end"/>
      </w:r>
    </w:p>
    <w:p w14:paraId="7EA0C624">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_Toc2853 </w:instrText>
      </w:r>
      <w:r>
        <w:rPr>
          <w:rFonts w:hint="eastAsia" w:ascii="黑体" w:hAnsi="黑体" w:eastAsia="黑体" w:cs="黑体"/>
        </w:rPr>
        <w:fldChar w:fldCharType="separate"/>
      </w:r>
      <w:r>
        <w:rPr>
          <w:rFonts w:hint="eastAsia" w:ascii="黑体" w:hAnsi="黑体" w:eastAsia="黑体" w:cs="黑体"/>
        </w:rPr>
        <w:t>（六）企业</w:t>
      </w:r>
      <w:r>
        <w:rPr>
          <w:rFonts w:hint="eastAsia" w:ascii="黑体" w:hAnsi="黑体" w:eastAsia="黑体" w:cs="黑体"/>
          <w:lang w:val="en-US" w:eastAsia="zh-CN"/>
        </w:rPr>
        <w:t>各类证书</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_Toc2853 \h </w:instrText>
      </w:r>
      <w:r>
        <w:rPr>
          <w:rFonts w:hint="eastAsia" w:ascii="黑体" w:hAnsi="黑体" w:eastAsia="黑体" w:cs="黑体"/>
        </w:rPr>
        <w:fldChar w:fldCharType="separate"/>
      </w:r>
      <w:r>
        <w:rPr>
          <w:rFonts w:hint="eastAsia" w:ascii="黑体" w:hAnsi="黑体" w:eastAsia="黑体" w:cs="黑体"/>
        </w:rPr>
        <w:t>53</w:t>
      </w:r>
      <w:r>
        <w:rPr>
          <w:rFonts w:hint="eastAsia" w:ascii="黑体" w:hAnsi="黑体" w:eastAsia="黑体" w:cs="黑体"/>
        </w:rPr>
        <w:fldChar w:fldCharType="end"/>
      </w:r>
      <w:r>
        <w:rPr>
          <w:rFonts w:hint="eastAsia" w:ascii="黑体" w:hAnsi="黑体" w:eastAsia="黑体" w:cs="黑体"/>
        </w:rPr>
        <w:fldChar w:fldCharType="end"/>
      </w:r>
    </w:p>
    <w:p w14:paraId="3B7E1E3F">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_Toc15952 </w:instrText>
      </w:r>
      <w:r>
        <w:rPr>
          <w:rFonts w:hint="eastAsia" w:ascii="黑体" w:hAnsi="黑体" w:eastAsia="黑体" w:cs="黑体"/>
        </w:rPr>
        <w:fldChar w:fldCharType="separate"/>
      </w:r>
      <w:r>
        <w:rPr>
          <w:rFonts w:hint="eastAsia" w:ascii="黑体" w:hAnsi="黑体" w:eastAsia="黑体" w:cs="黑体"/>
          <w:lang w:val="en-US" w:eastAsia="zh-CN"/>
        </w:rPr>
        <w:t>（七）制造商授权书（如有对制造商资质有要求的）</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_Toc15952 \h </w:instrText>
      </w:r>
      <w:r>
        <w:rPr>
          <w:rFonts w:hint="eastAsia" w:ascii="黑体" w:hAnsi="黑体" w:eastAsia="黑体" w:cs="黑体"/>
        </w:rPr>
        <w:fldChar w:fldCharType="separate"/>
      </w:r>
      <w:r>
        <w:rPr>
          <w:rFonts w:hint="eastAsia" w:ascii="黑体" w:hAnsi="黑体" w:eastAsia="黑体" w:cs="黑体"/>
        </w:rPr>
        <w:t>54</w:t>
      </w:r>
      <w:r>
        <w:rPr>
          <w:rFonts w:hint="eastAsia" w:ascii="黑体" w:hAnsi="黑体" w:eastAsia="黑体" w:cs="黑体"/>
        </w:rPr>
        <w:fldChar w:fldCharType="end"/>
      </w:r>
      <w:r>
        <w:rPr>
          <w:rFonts w:hint="eastAsia" w:ascii="黑体" w:hAnsi="黑体" w:eastAsia="黑体" w:cs="黑体"/>
        </w:rPr>
        <w:fldChar w:fldCharType="end"/>
      </w:r>
    </w:p>
    <w:p w14:paraId="003A72CA">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_Toc14183 </w:instrText>
      </w:r>
      <w:r>
        <w:rPr>
          <w:rFonts w:hint="eastAsia" w:ascii="黑体" w:hAnsi="黑体" w:eastAsia="黑体" w:cs="黑体"/>
        </w:rPr>
        <w:fldChar w:fldCharType="separate"/>
      </w:r>
      <w:r>
        <w:rPr>
          <w:rFonts w:hint="eastAsia" w:ascii="黑体" w:hAnsi="黑体" w:eastAsia="黑体" w:cs="黑体"/>
        </w:rPr>
        <w:t>八、投标设备技术性能指标的详细描述</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_Toc14183 \h </w:instrText>
      </w:r>
      <w:r>
        <w:rPr>
          <w:rFonts w:hint="eastAsia" w:ascii="黑体" w:hAnsi="黑体" w:eastAsia="黑体" w:cs="黑体"/>
        </w:rPr>
        <w:fldChar w:fldCharType="separate"/>
      </w:r>
      <w:r>
        <w:rPr>
          <w:rFonts w:hint="eastAsia" w:ascii="黑体" w:hAnsi="黑体" w:eastAsia="黑体" w:cs="黑体"/>
        </w:rPr>
        <w:t>55</w:t>
      </w:r>
      <w:r>
        <w:rPr>
          <w:rFonts w:hint="eastAsia" w:ascii="黑体" w:hAnsi="黑体" w:eastAsia="黑体" w:cs="黑体"/>
        </w:rPr>
        <w:fldChar w:fldCharType="end"/>
      </w:r>
      <w:r>
        <w:rPr>
          <w:rFonts w:hint="eastAsia" w:ascii="黑体" w:hAnsi="黑体" w:eastAsia="黑体" w:cs="黑体"/>
        </w:rPr>
        <w:fldChar w:fldCharType="end"/>
      </w:r>
    </w:p>
    <w:p w14:paraId="173E5A89">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_Toc29773 </w:instrText>
      </w:r>
      <w:r>
        <w:rPr>
          <w:rFonts w:hint="eastAsia" w:ascii="黑体" w:hAnsi="黑体" w:eastAsia="黑体" w:cs="黑体"/>
        </w:rPr>
        <w:fldChar w:fldCharType="separate"/>
      </w:r>
      <w:r>
        <w:rPr>
          <w:rFonts w:hint="eastAsia" w:ascii="黑体" w:hAnsi="黑体" w:eastAsia="黑体" w:cs="黑体"/>
        </w:rPr>
        <w:t>九、技术支持资料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_Toc29773 \h </w:instrText>
      </w:r>
      <w:r>
        <w:rPr>
          <w:rFonts w:hint="eastAsia" w:ascii="黑体" w:hAnsi="黑体" w:eastAsia="黑体" w:cs="黑体"/>
        </w:rPr>
        <w:fldChar w:fldCharType="separate"/>
      </w:r>
      <w:r>
        <w:rPr>
          <w:rFonts w:hint="eastAsia" w:ascii="黑体" w:hAnsi="黑体" w:eastAsia="黑体" w:cs="黑体"/>
        </w:rPr>
        <w:t>56</w:t>
      </w:r>
      <w:r>
        <w:rPr>
          <w:rFonts w:hint="eastAsia" w:ascii="黑体" w:hAnsi="黑体" w:eastAsia="黑体" w:cs="黑体"/>
        </w:rPr>
        <w:fldChar w:fldCharType="end"/>
      </w:r>
      <w:r>
        <w:rPr>
          <w:rFonts w:hint="eastAsia" w:ascii="黑体" w:hAnsi="黑体" w:eastAsia="黑体" w:cs="黑体"/>
        </w:rPr>
        <w:fldChar w:fldCharType="end"/>
      </w:r>
    </w:p>
    <w:p w14:paraId="2F74A0BB">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_Toc25931 </w:instrText>
      </w:r>
      <w:r>
        <w:rPr>
          <w:rFonts w:hint="eastAsia" w:ascii="黑体" w:hAnsi="黑体" w:eastAsia="黑体" w:cs="黑体"/>
        </w:rPr>
        <w:fldChar w:fldCharType="separate"/>
      </w:r>
      <w:r>
        <w:rPr>
          <w:rFonts w:hint="eastAsia" w:ascii="黑体" w:hAnsi="黑体" w:eastAsia="黑体" w:cs="黑体"/>
        </w:rPr>
        <w:t>十、技术服务和质保期服务计划</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_Toc25931 \h </w:instrText>
      </w:r>
      <w:r>
        <w:rPr>
          <w:rFonts w:hint="eastAsia" w:ascii="黑体" w:hAnsi="黑体" w:eastAsia="黑体" w:cs="黑体"/>
        </w:rPr>
        <w:fldChar w:fldCharType="separate"/>
      </w:r>
      <w:r>
        <w:rPr>
          <w:rFonts w:hint="eastAsia" w:ascii="黑体" w:hAnsi="黑体" w:eastAsia="黑体" w:cs="黑体"/>
        </w:rPr>
        <w:t>57</w:t>
      </w:r>
      <w:r>
        <w:rPr>
          <w:rFonts w:hint="eastAsia" w:ascii="黑体" w:hAnsi="黑体" w:eastAsia="黑体" w:cs="黑体"/>
        </w:rPr>
        <w:fldChar w:fldCharType="end"/>
      </w:r>
      <w:r>
        <w:rPr>
          <w:rFonts w:hint="eastAsia" w:ascii="黑体" w:hAnsi="黑体" w:eastAsia="黑体" w:cs="黑体"/>
        </w:rPr>
        <w:fldChar w:fldCharType="end"/>
      </w:r>
    </w:p>
    <w:p w14:paraId="3EB47925">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_Toc31408 </w:instrText>
      </w:r>
      <w:r>
        <w:rPr>
          <w:rFonts w:hint="eastAsia" w:ascii="黑体" w:hAnsi="黑体" w:eastAsia="黑体" w:cs="黑体"/>
        </w:rPr>
        <w:fldChar w:fldCharType="separate"/>
      </w:r>
      <w:r>
        <w:rPr>
          <w:rFonts w:hint="eastAsia" w:ascii="黑体" w:hAnsi="黑体" w:eastAsia="黑体" w:cs="黑体"/>
        </w:rPr>
        <w:t>十一、</w:t>
      </w:r>
      <w:r>
        <w:rPr>
          <w:rFonts w:hint="eastAsia" w:ascii="黑体" w:hAnsi="黑体" w:eastAsia="黑体" w:cs="黑体"/>
          <w:lang w:val="en-US" w:eastAsia="zh-CN"/>
        </w:rPr>
        <w:t>投标人须知前附表规定的</w:t>
      </w:r>
      <w:r>
        <w:rPr>
          <w:rFonts w:hint="eastAsia" w:ascii="黑体" w:hAnsi="黑体" w:eastAsia="黑体" w:cs="黑体"/>
        </w:rPr>
        <w:t>其他资料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_Toc31408 \h </w:instrText>
      </w:r>
      <w:r>
        <w:rPr>
          <w:rFonts w:hint="eastAsia" w:ascii="黑体" w:hAnsi="黑体" w:eastAsia="黑体" w:cs="黑体"/>
        </w:rPr>
        <w:fldChar w:fldCharType="separate"/>
      </w:r>
      <w:r>
        <w:rPr>
          <w:rFonts w:hint="eastAsia" w:ascii="黑体" w:hAnsi="黑体" w:eastAsia="黑体" w:cs="黑体"/>
        </w:rPr>
        <w:t>58</w:t>
      </w:r>
      <w:r>
        <w:rPr>
          <w:rFonts w:hint="eastAsia" w:ascii="黑体" w:hAnsi="黑体" w:eastAsia="黑体" w:cs="黑体"/>
        </w:rPr>
        <w:fldChar w:fldCharType="end"/>
      </w:r>
      <w:r>
        <w:rPr>
          <w:rFonts w:hint="eastAsia" w:ascii="黑体" w:hAnsi="黑体" w:eastAsia="黑体" w:cs="黑体"/>
        </w:rPr>
        <w:fldChar w:fldCharType="end"/>
      </w:r>
    </w:p>
    <w:p w14:paraId="1B5D94F5">
      <w:pPr>
        <w:rPr>
          <w:rFonts w:ascii="Times New Roman" w:hAnsi="Times New Roman"/>
        </w:rPr>
      </w:pPr>
      <w:r>
        <w:rPr>
          <w:rFonts w:hint="eastAsia" w:ascii="黑体" w:hAnsi="黑体" w:eastAsia="黑体" w:cs="黑体"/>
        </w:rPr>
        <w:fldChar w:fldCharType="end"/>
      </w:r>
      <w:bookmarkEnd w:id="466"/>
    </w:p>
    <w:bookmarkEnd w:id="0"/>
    <w:bookmarkEnd w:id="1"/>
    <w:bookmarkEnd w:id="2"/>
    <w:p w14:paraId="0E732179">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hint="eastAsia" w:ascii="黑体" w:eastAsia="黑体"/>
          <w:sz w:val="32"/>
          <w:szCs w:val="32"/>
        </w:rPr>
      </w:pPr>
      <w:bookmarkStart w:id="3" w:name="_Toc5016"/>
      <w:bookmarkStart w:id="4" w:name="_Toc25188"/>
      <w:r>
        <w:rPr>
          <w:rFonts w:hint="eastAsia" w:ascii="黑体" w:eastAsia="黑体"/>
          <w:sz w:val="32"/>
          <w:szCs w:val="32"/>
        </w:rPr>
        <w:t>第一章  招标公告</w:t>
      </w:r>
      <w:bookmarkEnd w:id="3"/>
      <w:bookmarkEnd w:id="4"/>
    </w:p>
    <w:p w14:paraId="51CA77CB">
      <w:pPr>
        <w:ind w:firstLine="435"/>
        <w:rPr>
          <w:rFonts w:hint="eastAsia"/>
        </w:rPr>
      </w:pPr>
    </w:p>
    <w:p w14:paraId="2A90FB1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sz w:val="24"/>
        </w:rPr>
      </w:pPr>
      <w:r>
        <w:rPr>
          <w:rFonts w:hint="eastAsia"/>
          <w:sz w:val="24"/>
          <w:u w:val="single"/>
          <w:lang w:val="en-US" w:eastAsia="zh-CN"/>
        </w:rPr>
        <w:t xml:space="preserve">         </w:t>
      </w:r>
      <w:r>
        <w:rPr>
          <w:rFonts w:hint="eastAsia"/>
          <w:sz w:val="24"/>
          <w:u w:val="single"/>
        </w:rPr>
        <w:t xml:space="preserve">(项目名称)       </w:t>
      </w:r>
      <w:r>
        <w:rPr>
          <w:rFonts w:hint="eastAsia" w:ascii="黑体" w:eastAsia="黑体"/>
          <w:sz w:val="24"/>
        </w:rPr>
        <w:t>招标公告</w:t>
      </w:r>
    </w:p>
    <w:p w14:paraId="7B69FA4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rPr>
        <w:t>1.招标条件</w:t>
      </w:r>
    </w:p>
    <w:p w14:paraId="7A6AAD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本招标项目</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(项目名称)</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已由</w:t>
      </w:r>
      <w:r>
        <w:rPr>
          <w:rFonts w:hint="eastAsia" w:ascii="Times New Roman" w:hAnsi="Times New Roman" w:eastAsia="宋体" w:cs="Times New Roman"/>
          <w:u w:val="single"/>
        </w:rPr>
        <w:t xml:space="preserve">   (项目审批、核准或备案机关名称)</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以</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(批文名称及编号)</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批准建设，招标人为</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建设单位</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，建设资金来自</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(资金来源)</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，项目已具备招标条件，现对该项目进行公开招标。</w:t>
      </w:r>
    </w:p>
    <w:p w14:paraId="75CE71C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rPr>
        <w:t>2.项目概况与招标范围</w:t>
      </w:r>
    </w:p>
    <w:p w14:paraId="7575E3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2.1项目名称：</w:t>
      </w:r>
    </w:p>
    <w:p w14:paraId="0DEA7C0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2.2建设地点：</w:t>
      </w:r>
    </w:p>
    <w:p w14:paraId="6473D3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2.3招标规模：</w:t>
      </w:r>
    </w:p>
    <w:p w14:paraId="289262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2.4标段划分：</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3"/>
        <w:gridCol w:w="6660"/>
      </w:tblGrid>
      <w:tr w14:paraId="1D87D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A42225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标段编号</w:t>
            </w:r>
          </w:p>
        </w:tc>
        <w:tc>
          <w:tcPr>
            <w:tcW w:w="6660" w:type="dxa"/>
            <w:noWrap w:val="0"/>
            <w:vAlign w:val="top"/>
          </w:tcPr>
          <w:p w14:paraId="5E89C66B">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4A12A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3A9AB69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标段名称</w:t>
            </w:r>
          </w:p>
        </w:tc>
        <w:tc>
          <w:tcPr>
            <w:tcW w:w="6660" w:type="dxa"/>
            <w:noWrap w:val="0"/>
            <w:vAlign w:val="top"/>
          </w:tcPr>
          <w:p w14:paraId="1CAEA593">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094CC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2935CE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企业资质要求</w:t>
            </w:r>
          </w:p>
        </w:tc>
        <w:tc>
          <w:tcPr>
            <w:tcW w:w="6660" w:type="dxa"/>
            <w:noWrap w:val="0"/>
            <w:vAlign w:val="top"/>
          </w:tcPr>
          <w:p w14:paraId="324062E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61B3B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FDFE2F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人员资质要求</w:t>
            </w:r>
          </w:p>
        </w:tc>
        <w:tc>
          <w:tcPr>
            <w:tcW w:w="6660" w:type="dxa"/>
            <w:noWrap w:val="0"/>
            <w:vAlign w:val="top"/>
          </w:tcPr>
          <w:p w14:paraId="39E97797">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00049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5AD84D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eastAsia="宋体"/>
                <w:vertAlign w:val="baseline"/>
                <w:lang w:val="en-US" w:eastAsia="zh-CN"/>
              </w:rPr>
            </w:pPr>
            <w:r>
              <w:rPr>
                <w:rFonts w:hint="eastAsia"/>
                <w:vertAlign w:val="baseline"/>
                <w:lang w:val="en-US" w:eastAsia="zh-CN"/>
              </w:rPr>
              <w:t>计划工期</w:t>
            </w:r>
          </w:p>
        </w:tc>
        <w:tc>
          <w:tcPr>
            <w:tcW w:w="6660" w:type="dxa"/>
            <w:noWrap w:val="0"/>
            <w:vAlign w:val="top"/>
          </w:tcPr>
          <w:p w14:paraId="2D95CAD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681B8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261B0C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合同估算价</w:t>
            </w:r>
          </w:p>
        </w:tc>
        <w:tc>
          <w:tcPr>
            <w:tcW w:w="6660" w:type="dxa"/>
            <w:noWrap w:val="0"/>
            <w:vAlign w:val="top"/>
          </w:tcPr>
          <w:p w14:paraId="6183BBD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24559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330A4B0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招标内容</w:t>
            </w:r>
          </w:p>
        </w:tc>
        <w:tc>
          <w:tcPr>
            <w:tcW w:w="6660" w:type="dxa"/>
            <w:noWrap w:val="0"/>
            <w:vAlign w:val="top"/>
          </w:tcPr>
          <w:p w14:paraId="1434918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bl>
    <w:p w14:paraId="66BAD2A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rPr>
        <w:t>3.投标人资格要求</w:t>
      </w:r>
    </w:p>
    <w:p w14:paraId="53B9BDF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single"/>
        </w:rPr>
      </w:pPr>
      <w:r>
        <w:rPr>
          <w:rFonts w:hint="eastAsia" w:ascii="Times New Roman" w:hAnsi="Times New Roman" w:eastAsia="宋体" w:cs="Times New Roman"/>
          <w:u w:val="none"/>
        </w:rPr>
        <w:t>3.1本次招标</w:t>
      </w:r>
      <w:r>
        <w:rPr>
          <w:rFonts w:hint="eastAsia" w:ascii="Times New Roman" w:hAnsi="Times New Roman" w:eastAsia="宋体" w:cs="Times New Roman"/>
          <w:u w:val="single"/>
        </w:rPr>
        <w:t xml:space="preserve">   (接受或不接受)</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rPr>
        <w:t>联合体投标。联合体投标的，应满足下列要求：</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rPr>
        <w:t>。</w:t>
      </w:r>
    </w:p>
    <w:p w14:paraId="442C8B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u w:val="none"/>
          <w:lang w:val="en-US" w:eastAsia="zh-CN"/>
        </w:rPr>
      </w:pPr>
      <w:r>
        <w:rPr>
          <w:rFonts w:hint="eastAsia" w:ascii="Times New Roman" w:hAnsi="Times New Roman" w:eastAsia="宋体" w:cs="Times New Roman"/>
          <w:u w:val="none"/>
        </w:rPr>
        <w:t>3.</w:t>
      </w:r>
      <w:r>
        <w:rPr>
          <w:rFonts w:hint="eastAsia" w:ascii="Times New Roman" w:hAnsi="Times New Roman" w:eastAsia="宋体" w:cs="Times New Roman"/>
          <w:u w:val="none"/>
          <w:lang w:val="en-US" w:eastAsia="zh-CN"/>
        </w:rPr>
        <w:t>2其他要求：</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lang w:val="en-US" w:eastAsia="zh-CN"/>
        </w:rPr>
        <w:t>。</w:t>
      </w:r>
    </w:p>
    <w:p w14:paraId="2DAC7C12">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lang w:val="en-US" w:eastAsia="zh-CN"/>
        </w:rPr>
        <w:t>4</w:t>
      </w:r>
      <w:r>
        <w:rPr>
          <w:rFonts w:hint="eastAsia" w:ascii="黑体" w:hAnsi="Times New Roman" w:eastAsia="黑体" w:cs="Times New Roman"/>
          <w:sz w:val="24"/>
        </w:rPr>
        <w:t>.招标文件的获取</w:t>
      </w:r>
    </w:p>
    <w:p w14:paraId="5D531B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凡有意参加投标者，请于</w:t>
      </w:r>
      <w:r>
        <w:rPr>
          <w:rFonts w:hint="eastAsia" w:ascii="宋体" w:hAnsi="宋体" w:eastAsia="宋体" w:cs="宋体"/>
          <w:color w:val="auto"/>
          <w:u w:val="single"/>
          <w:lang w:val="en-US" w:eastAsia="zh-CN"/>
        </w:rPr>
        <w:t xml:space="preserve">    年  月  日  时至    年  月  日  时  分</w:t>
      </w:r>
      <w:r>
        <w:rPr>
          <w:rFonts w:hint="eastAsia" w:ascii="宋体" w:hAnsi="宋体" w:eastAsia="宋体" w:cs="宋体"/>
          <w:color w:val="auto"/>
          <w:u w:val="none"/>
          <w:lang w:val="en-US" w:eastAsia="zh-CN"/>
        </w:rPr>
        <w:t>（北京时间，下同)，登录</w:t>
      </w:r>
      <w:r>
        <w:rPr>
          <w:rFonts w:hint="eastAsia" w:ascii="Times New Roman" w:hAnsi="Times New Roman" w:eastAsia="宋体" w:cs="Times New Roman"/>
          <w:u w:val="single"/>
        </w:rPr>
        <w:t xml:space="preserve">                                  </w:t>
      </w:r>
      <w:r>
        <w:rPr>
          <w:rFonts w:hint="eastAsia" w:ascii="宋体" w:hAnsi="宋体" w:eastAsia="宋体" w:cs="宋体"/>
          <w:color w:val="auto"/>
          <w:u w:val="none"/>
          <w:lang w:val="en-US" w:eastAsia="zh-CN"/>
        </w:rPr>
        <w:t>免费下载电子招标文件，图纸等其他文件的领取详见招标文件下载页面。</w:t>
      </w:r>
    </w:p>
    <w:p w14:paraId="5310100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lang w:val="en-US" w:eastAsia="zh-CN"/>
        </w:rPr>
      </w:pPr>
      <w:r>
        <w:rPr>
          <w:rFonts w:hint="eastAsia" w:ascii="黑体" w:hAnsi="Times New Roman" w:eastAsia="黑体" w:cs="Times New Roman"/>
          <w:sz w:val="24"/>
          <w:lang w:val="en-US" w:eastAsia="zh-CN"/>
        </w:rPr>
        <w:t>5.投标文件的递交</w:t>
      </w:r>
    </w:p>
    <w:p w14:paraId="56E8973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5.1投标文件递交的截止时间（投标截止时间，下同）为</w:t>
      </w:r>
      <w:r>
        <w:rPr>
          <w:rFonts w:hint="eastAsia" w:ascii="宋体" w:hAnsi="宋体" w:eastAsia="宋体" w:cs="宋体"/>
          <w:color w:val="auto"/>
          <w:u w:val="single"/>
          <w:lang w:val="en-US" w:eastAsia="zh-CN"/>
        </w:rPr>
        <w:t xml:space="preserve">    年  月  日  时  分</w:t>
      </w:r>
      <w:r>
        <w:rPr>
          <w:rFonts w:hint="eastAsia" w:ascii="宋体" w:hAnsi="宋体" w:eastAsia="宋体" w:cs="宋体"/>
          <w:color w:val="auto"/>
          <w:u w:val="none"/>
          <w:lang w:val="en-US" w:eastAsia="zh-CN"/>
        </w:rPr>
        <w:t>，投标人应在截止时间前通过</w:t>
      </w:r>
      <w:r>
        <w:rPr>
          <w:rFonts w:hint="eastAsia" w:ascii="Times New Roman" w:hAnsi="Times New Roman" w:eastAsia="宋体" w:cs="Times New Roman"/>
          <w:u w:val="single"/>
        </w:rPr>
        <w:t xml:space="preserve">                                  </w:t>
      </w:r>
      <w:r>
        <w:rPr>
          <w:rFonts w:hint="eastAsia" w:ascii="宋体" w:hAnsi="宋体" w:eastAsia="宋体" w:cs="宋体"/>
          <w:color w:val="auto"/>
          <w:u w:val="none"/>
          <w:lang w:val="en-US" w:eastAsia="zh-CN"/>
        </w:rPr>
        <w:t>递交电子投标文件。</w:t>
      </w:r>
    </w:p>
    <w:p w14:paraId="1E85379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5.2 逾期送达的投标文件，呼和浩特市公共资源交易平台将予以拒收。</w:t>
      </w:r>
    </w:p>
    <w:p w14:paraId="12AC8DB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lang w:val="en-US" w:eastAsia="zh-CN"/>
        </w:rPr>
        <w:t>6</w:t>
      </w:r>
      <w:r>
        <w:rPr>
          <w:rFonts w:hint="eastAsia" w:ascii="黑体" w:eastAsia="黑体"/>
          <w:sz w:val="24"/>
        </w:rPr>
        <w:t>.发布</w:t>
      </w:r>
      <w:r>
        <w:rPr>
          <w:rFonts w:hint="eastAsia" w:ascii="黑体" w:hAnsi="Times New Roman" w:eastAsia="黑体" w:cs="Times New Roman"/>
          <w:sz w:val="24"/>
          <w:lang w:val="en-US" w:eastAsia="zh-CN"/>
        </w:rPr>
        <w:t>公告</w:t>
      </w:r>
      <w:r>
        <w:rPr>
          <w:rFonts w:hint="eastAsia" w:ascii="黑体" w:eastAsia="黑体"/>
          <w:sz w:val="24"/>
        </w:rPr>
        <w:t>的媒介</w:t>
      </w:r>
    </w:p>
    <w:p w14:paraId="4C0BA2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6.1呼和浩特市公共资源交易网（https://ggzyjy.nmg.gov.cn/msym/hhhtsggzyjyw）</w:t>
      </w:r>
    </w:p>
    <w:p w14:paraId="0D7C5C7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6.2内蒙古自治区公共资源交易网（http://ggzyjy.nmg.gov.cn）</w:t>
      </w:r>
    </w:p>
    <w:p w14:paraId="6A891FF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黑体" w:eastAsia="黑体"/>
          <w:sz w:val="24"/>
          <w:lang w:val="en-US" w:eastAsia="zh-CN"/>
        </w:rPr>
      </w:pPr>
      <w:r>
        <w:rPr>
          <w:rFonts w:hint="eastAsia" w:ascii="黑体" w:eastAsia="黑体"/>
          <w:sz w:val="24"/>
          <w:lang w:val="en-US" w:eastAsia="zh-CN"/>
        </w:rPr>
        <w:t>7</w:t>
      </w:r>
      <w:r>
        <w:rPr>
          <w:rFonts w:hint="eastAsia" w:ascii="黑体" w:eastAsia="黑体"/>
          <w:sz w:val="24"/>
        </w:rPr>
        <w:t>.</w:t>
      </w:r>
      <w:r>
        <w:rPr>
          <w:rFonts w:hint="eastAsia" w:ascii="黑体" w:eastAsia="黑体"/>
          <w:sz w:val="24"/>
          <w:lang w:val="en-US" w:eastAsia="zh-CN"/>
        </w:rPr>
        <w:t>其他说明</w:t>
      </w:r>
    </w:p>
    <w:p w14:paraId="63FC841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color w:val="auto"/>
          <w:u w:val="none"/>
          <w:lang w:val="en-US" w:eastAsia="zh-CN"/>
        </w:rPr>
      </w:pPr>
      <w:r>
        <w:rPr>
          <w:rFonts w:hint="eastAsia" w:ascii="Times New Roman" w:hAnsi="Times New Roman" w:eastAsia="宋体" w:cs="Times New Roman"/>
          <w:color w:val="auto"/>
          <w:u w:val="none"/>
          <w:lang w:val="en-US" w:eastAsia="zh-CN"/>
        </w:rPr>
        <w:t>7.1本项目</w:t>
      </w:r>
      <w:r>
        <w:rPr>
          <w:rFonts w:hint="eastAsia" w:ascii="Times New Roman" w:hAnsi="Times New Roman" w:eastAsia="宋体" w:cs="Times New Roman"/>
          <w:color w:val="auto"/>
          <w:highlight w:val="none"/>
          <w:u w:val="none"/>
          <w:lang w:val="en-US" w:eastAsia="zh-CN"/>
        </w:rPr>
        <w:t>使用</w:t>
      </w:r>
      <w:r>
        <w:rPr>
          <w:rFonts w:hint="eastAsia" w:ascii="Times New Roman" w:hAnsi="Times New Roman" w:eastAsia="宋体" w:cs="Times New Roman"/>
          <w:u w:val="single"/>
        </w:rPr>
        <w:t xml:space="preserve">                                  </w:t>
      </w:r>
      <w:r>
        <w:rPr>
          <w:rFonts w:hint="eastAsia" w:ascii="Times New Roman" w:hAnsi="Times New Roman" w:eastAsia="宋体" w:cs="Times New Roman"/>
          <w:color w:val="auto"/>
          <w:u w:val="none"/>
          <w:lang w:val="en-US" w:eastAsia="zh-CN"/>
        </w:rPr>
        <w:t>进行招标，请登录交易平台进行入库、投标操作，具体操作手册详见</w:t>
      </w:r>
      <w:r>
        <w:rPr>
          <w:rFonts w:hint="eastAsia" w:ascii="Times New Roman" w:hAnsi="Times New Roman" w:eastAsia="宋体" w:cs="Times New Roman"/>
          <w:u w:val="none"/>
          <w:lang w:val="en-US" w:eastAsia="zh-CN"/>
        </w:rPr>
        <w:t>呼和浩特市公共资源交易网</w:t>
      </w:r>
      <w:r>
        <w:rPr>
          <w:rFonts w:hint="eastAsia" w:ascii="宋体" w:hAnsi="宋体" w:eastAsia="宋体" w:cs="宋体"/>
          <w:color w:val="auto"/>
          <w:u w:val="none"/>
          <w:lang w:val="en-US" w:eastAsia="zh-CN"/>
        </w:rPr>
        <w:t>“操作手册”</w:t>
      </w:r>
      <w:r>
        <w:rPr>
          <w:rFonts w:hint="eastAsia" w:ascii="Times New Roman" w:hAnsi="Times New Roman" w:eastAsia="宋体" w:cs="Times New Roman"/>
          <w:color w:val="auto"/>
          <w:u w:val="none"/>
          <w:lang w:val="en-US" w:eastAsia="zh-CN"/>
        </w:rPr>
        <w:t>栏目下载查看。</w:t>
      </w:r>
    </w:p>
    <w:p w14:paraId="0917A3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color w:val="auto"/>
          <w:u w:val="none"/>
          <w:lang w:val="en-US" w:eastAsia="zh-CN"/>
        </w:rPr>
        <w:t>7.2本项目采用</w:t>
      </w:r>
      <w:r>
        <w:rPr>
          <w:rFonts w:hint="eastAsia" w:ascii="Times New Roman" w:hAnsi="Times New Roman" w:eastAsia="宋体" w:cs="Times New Roman"/>
          <w:u w:val="single"/>
        </w:rPr>
        <w:t xml:space="preserve">                                  </w:t>
      </w:r>
      <w:r>
        <w:rPr>
          <w:rFonts w:hint="eastAsia" w:ascii="Times New Roman" w:hAnsi="Times New Roman" w:eastAsia="宋体" w:cs="Times New Roman"/>
          <w:color w:val="auto"/>
          <w:u w:val="none"/>
          <w:lang w:val="en-US" w:eastAsia="zh-CN"/>
        </w:rPr>
        <w:t>进行开标，投标人无需到达开标现场，开</w:t>
      </w:r>
      <w:r>
        <w:rPr>
          <w:rFonts w:hint="eastAsia" w:ascii="Times New Roman" w:hAnsi="Times New Roman" w:eastAsia="宋体" w:cs="Times New Roman"/>
          <w:u w:val="none"/>
          <w:lang w:val="en-US" w:eastAsia="zh-CN"/>
        </w:rPr>
        <w:t>标当日在投标截止时间前登录</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lang w:val="en-US" w:eastAsia="zh-CN"/>
        </w:rPr>
        <w:t>在线参加开标会议。登录时使用</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lang w:val="en-US" w:eastAsia="zh-CN"/>
        </w:rPr>
        <w:t>的CA锁或标证通移动证书。</w:t>
      </w:r>
    </w:p>
    <w:p w14:paraId="2BCAB75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lang w:val="en-US" w:eastAsia="zh-CN"/>
        </w:rPr>
        <w:t>8</w:t>
      </w:r>
      <w:r>
        <w:rPr>
          <w:rFonts w:hint="eastAsia" w:ascii="黑体" w:eastAsia="黑体"/>
          <w:sz w:val="24"/>
        </w:rPr>
        <w:t>.</w:t>
      </w:r>
      <w:r>
        <w:rPr>
          <w:rFonts w:hint="eastAsia" w:ascii="黑体" w:hAnsi="Times New Roman" w:eastAsia="黑体" w:cs="Times New Roman"/>
          <w:sz w:val="24"/>
          <w:lang w:val="en-US" w:eastAsia="zh-CN"/>
        </w:rPr>
        <w:t>联系</w:t>
      </w:r>
      <w:r>
        <w:rPr>
          <w:rFonts w:hint="eastAsia" w:ascii="黑体" w:eastAsia="黑体"/>
          <w:sz w:val="24"/>
        </w:rPr>
        <w:t>方式</w:t>
      </w:r>
    </w:p>
    <w:p w14:paraId="7C04A0AD">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招 标 人：</w:t>
      </w:r>
    </w:p>
    <w:p w14:paraId="025437D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                </w:t>
      </w:r>
    </w:p>
    <w:p w14:paraId="4E0EFD5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 系 人：</w:t>
      </w:r>
    </w:p>
    <w:p w14:paraId="2DD6472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联系电话：</w:t>
      </w:r>
    </w:p>
    <w:p w14:paraId="5D106EC2">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招标代理：</w:t>
      </w:r>
    </w:p>
    <w:p w14:paraId="30F7A3F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w:t>
      </w:r>
    </w:p>
    <w:p w14:paraId="1F4F590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 系 人：</w:t>
      </w:r>
    </w:p>
    <w:p w14:paraId="77F78A5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联系电话：</w:t>
      </w:r>
    </w:p>
    <w:p w14:paraId="27D87F3B">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行业监管：</w:t>
      </w:r>
    </w:p>
    <w:p w14:paraId="6DF26DA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w:t>
      </w:r>
    </w:p>
    <w:p w14:paraId="2A953A9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pPr>
      <w:r>
        <w:rPr>
          <w:rFonts w:hint="eastAsia" w:ascii="Times New Roman" w:hAnsi="Times New Roman" w:eastAsia="宋体" w:cs="Times New Roman"/>
          <w:u w:val="none"/>
          <w:lang w:val="en-US" w:eastAsia="zh-CN"/>
        </w:rPr>
        <w:t>联系电话：</w:t>
      </w:r>
    </w:p>
    <w:p w14:paraId="655548F4">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default"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综合监管：呼和浩特市公共资源交易监督管理局</w:t>
      </w:r>
    </w:p>
    <w:p w14:paraId="20A90DA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址：内蒙古自治区呼和浩特市新城区丁香路2号</w:t>
      </w:r>
    </w:p>
    <w:p w14:paraId="0FDA77F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lang w:val="en-US" w:eastAsia="zh-CN"/>
        </w:rPr>
      </w:pPr>
      <w:r>
        <w:rPr>
          <w:rFonts w:hint="eastAsia" w:ascii="Times New Roman" w:hAnsi="Times New Roman" w:eastAsia="宋体" w:cs="Times New Roman"/>
          <w:u w:val="none"/>
          <w:lang w:val="en-US" w:eastAsia="zh-CN"/>
        </w:rPr>
        <w:t>联系电话：0471-5988101</w:t>
      </w:r>
    </w:p>
    <w:p w14:paraId="4887E118">
      <w:pPr>
        <w:keepNext w:val="0"/>
        <w:keepLines w:val="0"/>
        <w:pageBreakBefore w:val="0"/>
        <w:widowControl w:val="0"/>
        <w:kinsoku/>
        <w:wordWrap/>
        <w:overflowPunct/>
        <w:topLinePunct w:val="0"/>
        <w:autoSpaceDE/>
        <w:autoSpaceDN/>
        <w:bidi w:val="0"/>
        <w:adjustRightInd/>
        <w:snapToGrid/>
        <w:spacing w:line="360" w:lineRule="auto"/>
        <w:ind w:firstLine="0" w:firstLineChars="0"/>
        <w:jc w:val="right"/>
        <w:textAlignment w:val="auto"/>
        <w:rPr>
          <w:rFonts w:hint="eastAsia"/>
        </w:rPr>
      </w:pPr>
      <w:r>
        <w:rPr>
          <w:rFonts w:hint="eastAsia"/>
        </w:rPr>
        <w:t xml:space="preserve">  </w:t>
      </w:r>
      <w:r>
        <w:rPr>
          <w:rFonts w:hint="eastAsia"/>
          <w:u w:val="single"/>
        </w:rPr>
        <w:t xml:space="preserve">        年      月       日</w:t>
      </w:r>
    </w:p>
    <w:p w14:paraId="566F1A51">
      <w:pPr>
        <w:pStyle w:val="2"/>
        <w:jc w:val="center"/>
        <w:rPr>
          <w:color w:val="000000"/>
        </w:rPr>
      </w:pPr>
      <w:r>
        <w:rPr>
          <w:rFonts w:ascii="黑体" w:eastAsia="黑体"/>
          <w:sz w:val="28"/>
          <w:szCs w:val="28"/>
        </w:rPr>
        <w:br w:type="page"/>
      </w:r>
      <w:bookmarkStart w:id="5" w:name="_Toc5708"/>
      <w:r>
        <w:rPr>
          <w:color w:val="000000"/>
        </w:rPr>
        <w:t>第二章投标人须知</w:t>
      </w:r>
      <w:bookmarkEnd w:id="5"/>
    </w:p>
    <w:p w14:paraId="567AE3C1">
      <w:pPr>
        <w:pStyle w:val="3"/>
        <w:rPr>
          <w:rFonts w:ascii="Times New Roman" w:hAnsi="Times New Roman"/>
          <w:color w:val="000000"/>
        </w:rPr>
      </w:pPr>
      <w:bookmarkStart w:id="6" w:name="_Toc4849"/>
      <w:r>
        <w:rPr>
          <w:rFonts w:ascii="Times New Roman" w:hAnsi="Times New Roman"/>
          <w:color w:val="000000"/>
        </w:rPr>
        <w:t>投标人须知前附表</w:t>
      </w:r>
      <w:bookmarkEnd w:id="6"/>
    </w:p>
    <w:tbl>
      <w:tblPr>
        <w:tblStyle w:val="25"/>
        <w:tblW w:w="9322" w:type="dxa"/>
        <w:tblInd w:w="0" w:type="dxa"/>
        <w:tblLayout w:type="fixed"/>
        <w:tblCellMar>
          <w:top w:w="0" w:type="dxa"/>
          <w:left w:w="108" w:type="dxa"/>
          <w:bottom w:w="0" w:type="dxa"/>
          <w:right w:w="108" w:type="dxa"/>
        </w:tblCellMar>
      </w:tblPr>
      <w:tblGrid>
        <w:gridCol w:w="1165"/>
        <w:gridCol w:w="2641"/>
        <w:gridCol w:w="5516"/>
      </w:tblGrid>
      <w:tr w14:paraId="0CFB3DC5">
        <w:tblPrEx>
          <w:tblCellMar>
            <w:top w:w="0" w:type="dxa"/>
            <w:left w:w="108" w:type="dxa"/>
            <w:bottom w:w="0" w:type="dxa"/>
            <w:right w:w="108" w:type="dxa"/>
          </w:tblCellMar>
        </w:tblPrEx>
        <w:trPr>
          <w:tblHeader/>
        </w:trPr>
        <w:tc>
          <w:tcPr>
            <w:tcW w:w="1165" w:type="dxa"/>
            <w:tcBorders>
              <w:top w:val="single" w:color="auto" w:sz="4" w:space="0"/>
              <w:left w:val="single" w:color="auto" w:sz="4" w:space="0"/>
              <w:bottom w:val="single" w:color="auto" w:sz="4" w:space="0"/>
              <w:right w:val="single" w:color="auto" w:sz="4" w:space="0"/>
            </w:tcBorders>
            <w:vAlign w:val="center"/>
          </w:tcPr>
          <w:p w14:paraId="2636FBB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条款号</w:t>
            </w:r>
          </w:p>
        </w:tc>
        <w:tc>
          <w:tcPr>
            <w:tcW w:w="2641" w:type="dxa"/>
            <w:tcBorders>
              <w:top w:val="single" w:color="auto" w:sz="4" w:space="0"/>
              <w:left w:val="single" w:color="auto" w:sz="4" w:space="0"/>
              <w:bottom w:val="single" w:color="auto" w:sz="4" w:space="0"/>
              <w:right w:val="single" w:color="auto" w:sz="4" w:space="0"/>
            </w:tcBorders>
            <w:vAlign w:val="center"/>
          </w:tcPr>
          <w:p w14:paraId="12E8E82F">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条款名称</w:t>
            </w:r>
          </w:p>
        </w:tc>
        <w:tc>
          <w:tcPr>
            <w:tcW w:w="5516" w:type="dxa"/>
            <w:tcBorders>
              <w:top w:val="single" w:color="auto" w:sz="4" w:space="0"/>
              <w:left w:val="single" w:color="auto" w:sz="4" w:space="0"/>
              <w:bottom w:val="single" w:color="auto" w:sz="4" w:space="0"/>
              <w:right w:val="single" w:color="auto" w:sz="4" w:space="0"/>
            </w:tcBorders>
            <w:vAlign w:val="center"/>
          </w:tcPr>
          <w:p w14:paraId="437890B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编列内容</w:t>
            </w:r>
          </w:p>
        </w:tc>
      </w:tr>
      <w:tr w14:paraId="3C0B787A">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1DC9AB4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1.1.2</w:t>
            </w:r>
          </w:p>
        </w:tc>
        <w:tc>
          <w:tcPr>
            <w:tcW w:w="2641" w:type="dxa"/>
            <w:tcBorders>
              <w:top w:val="single" w:color="auto" w:sz="4" w:space="0"/>
              <w:left w:val="single" w:color="auto" w:sz="4" w:space="0"/>
              <w:bottom w:val="single" w:color="auto" w:sz="4" w:space="0"/>
              <w:right w:val="single" w:color="auto" w:sz="4" w:space="0"/>
            </w:tcBorders>
            <w:vAlign w:val="center"/>
          </w:tcPr>
          <w:p w14:paraId="72B4A4F2">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招标人</w:t>
            </w:r>
          </w:p>
        </w:tc>
        <w:tc>
          <w:tcPr>
            <w:tcW w:w="5516" w:type="dxa"/>
            <w:tcBorders>
              <w:top w:val="single" w:color="auto" w:sz="4" w:space="0"/>
              <w:left w:val="single" w:color="auto" w:sz="4" w:space="0"/>
              <w:bottom w:val="single" w:color="auto" w:sz="4" w:space="0"/>
              <w:right w:val="single" w:color="auto" w:sz="4" w:space="0"/>
            </w:tcBorders>
            <w:vAlign w:val="center"/>
          </w:tcPr>
          <w:p w14:paraId="17C94AB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名称：</w:t>
            </w:r>
          </w:p>
          <w:p w14:paraId="1C434D5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地址：</w:t>
            </w:r>
          </w:p>
          <w:p w14:paraId="3266249E">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联系人：</w:t>
            </w:r>
          </w:p>
          <w:p w14:paraId="5761F25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电话：</w:t>
            </w:r>
          </w:p>
          <w:p w14:paraId="12C7F3E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电子邮件：</w:t>
            </w:r>
          </w:p>
        </w:tc>
      </w:tr>
      <w:tr w14:paraId="6455DEEE">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0AD0960F">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1.1.3</w:t>
            </w:r>
          </w:p>
        </w:tc>
        <w:tc>
          <w:tcPr>
            <w:tcW w:w="2641" w:type="dxa"/>
            <w:tcBorders>
              <w:top w:val="single" w:color="auto" w:sz="4" w:space="0"/>
              <w:left w:val="single" w:color="auto" w:sz="4" w:space="0"/>
              <w:bottom w:val="single" w:color="auto" w:sz="4" w:space="0"/>
              <w:right w:val="single" w:color="auto" w:sz="4" w:space="0"/>
            </w:tcBorders>
            <w:vAlign w:val="center"/>
          </w:tcPr>
          <w:p w14:paraId="356367B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招标代理机构</w:t>
            </w:r>
          </w:p>
        </w:tc>
        <w:tc>
          <w:tcPr>
            <w:tcW w:w="5516" w:type="dxa"/>
            <w:tcBorders>
              <w:top w:val="single" w:color="auto" w:sz="4" w:space="0"/>
              <w:left w:val="single" w:color="auto" w:sz="4" w:space="0"/>
              <w:bottom w:val="single" w:color="auto" w:sz="4" w:space="0"/>
              <w:right w:val="single" w:color="auto" w:sz="4" w:space="0"/>
            </w:tcBorders>
            <w:vAlign w:val="center"/>
          </w:tcPr>
          <w:p w14:paraId="45A5BA73">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名称：</w:t>
            </w:r>
          </w:p>
          <w:p w14:paraId="394354D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地址：</w:t>
            </w:r>
          </w:p>
          <w:p w14:paraId="368DF3AC">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联系人：</w:t>
            </w:r>
          </w:p>
          <w:p w14:paraId="75757832">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电话：</w:t>
            </w:r>
          </w:p>
          <w:p w14:paraId="43ECA78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电子邮件：</w:t>
            </w:r>
          </w:p>
        </w:tc>
      </w:tr>
      <w:tr w14:paraId="4DB0A79B">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030D55F5">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1.1.4</w:t>
            </w:r>
          </w:p>
        </w:tc>
        <w:tc>
          <w:tcPr>
            <w:tcW w:w="2641" w:type="dxa"/>
            <w:tcBorders>
              <w:top w:val="single" w:color="auto" w:sz="4" w:space="0"/>
              <w:left w:val="single" w:color="auto" w:sz="4" w:space="0"/>
              <w:bottom w:val="single" w:color="auto" w:sz="4" w:space="0"/>
              <w:right w:val="single" w:color="auto" w:sz="4" w:space="0"/>
            </w:tcBorders>
            <w:vAlign w:val="center"/>
          </w:tcPr>
          <w:p w14:paraId="53E16905">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招标项目名称</w:t>
            </w:r>
          </w:p>
        </w:tc>
        <w:tc>
          <w:tcPr>
            <w:tcW w:w="5516" w:type="dxa"/>
            <w:tcBorders>
              <w:top w:val="single" w:color="auto" w:sz="4" w:space="0"/>
              <w:left w:val="single" w:color="auto" w:sz="4" w:space="0"/>
              <w:bottom w:val="single" w:color="auto" w:sz="4" w:space="0"/>
              <w:right w:val="single" w:color="auto" w:sz="4" w:space="0"/>
            </w:tcBorders>
            <w:vAlign w:val="center"/>
          </w:tcPr>
          <w:p w14:paraId="4184517F">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651FD0E6">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50E89F82">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1.1.5</w:t>
            </w:r>
          </w:p>
        </w:tc>
        <w:tc>
          <w:tcPr>
            <w:tcW w:w="2641" w:type="dxa"/>
            <w:tcBorders>
              <w:top w:val="single" w:color="auto" w:sz="4" w:space="0"/>
              <w:left w:val="single" w:color="auto" w:sz="4" w:space="0"/>
              <w:bottom w:val="single" w:color="auto" w:sz="4" w:space="0"/>
              <w:right w:val="single" w:color="auto" w:sz="4" w:space="0"/>
            </w:tcBorders>
            <w:vAlign w:val="center"/>
          </w:tcPr>
          <w:p w14:paraId="75080F02">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工程项目名称</w:t>
            </w:r>
          </w:p>
        </w:tc>
        <w:tc>
          <w:tcPr>
            <w:tcW w:w="5516" w:type="dxa"/>
            <w:tcBorders>
              <w:top w:val="single" w:color="auto" w:sz="4" w:space="0"/>
              <w:left w:val="single" w:color="auto" w:sz="4" w:space="0"/>
              <w:bottom w:val="single" w:color="auto" w:sz="4" w:space="0"/>
              <w:right w:val="single" w:color="auto" w:sz="4" w:space="0"/>
            </w:tcBorders>
            <w:vAlign w:val="center"/>
          </w:tcPr>
          <w:p w14:paraId="3DFA7948">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041A1999">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16ABBC4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1.2.1</w:t>
            </w:r>
          </w:p>
        </w:tc>
        <w:tc>
          <w:tcPr>
            <w:tcW w:w="2641" w:type="dxa"/>
            <w:tcBorders>
              <w:top w:val="single" w:color="auto" w:sz="4" w:space="0"/>
              <w:left w:val="single" w:color="auto" w:sz="4" w:space="0"/>
              <w:bottom w:val="single" w:color="auto" w:sz="4" w:space="0"/>
              <w:right w:val="single" w:color="auto" w:sz="4" w:space="0"/>
            </w:tcBorders>
            <w:vAlign w:val="center"/>
          </w:tcPr>
          <w:p w14:paraId="2A70989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资金来源及比例</w:t>
            </w:r>
          </w:p>
        </w:tc>
        <w:tc>
          <w:tcPr>
            <w:tcW w:w="5516" w:type="dxa"/>
            <w:tcBorders>
              <w:top w:val="single" w:color="auto" w:sz="4" w:space="0"/>
              <w:left w:val="single" w:color="auto" w:sz="4" w:space="0"/>
              <w:bottom w:val="single" w:color="auto" w:sz="4" w:space="0"/>
              <w:right w:val="single" w:color="auto" w:sz="4" w:space="0"/>
            </w:tcBorders>
            <w:vAlign w:val="center"/>
          </w:tcPr>
          <w:p w14:paraId="57DEA0F9">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31A00A55">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56CC4940">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1.2.2</w:t>
            </w:r>
          </w:p>
        </w:tc>
        <w:tc>
          <w:tcPr>
            <w:tcW w:w="2641" w:type="dxa"/>
            <w:tcBorders>
              <w:top w:val="single" w:color="auto" w:sz="4" w:space="0"/>
              <w:left w:val="single" w:color="auto" w:sz="4" w:space="0"/>
              <w:bottom w:val="single" w:color="auto" w:sz="4" w:space="0"/>
              <w:right w:val="single" w:color="auto" w:sz="4" w:space="0"/>
            </w:tcBorders>
            <w:vAlign w:val="center"/>
          </w:tcPr>
          <w:p w14:paraId="222E7EC7">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资金落实情况</w:t>
            </w:r>
          </w:p>
        </w:tc>
        <w:tc>
          <w:tcPr>
            <w:tcW w:w="5516" w:type="dxa"/>
            <w:tcBorders>
              <w:top w:val="single" w:color="auto" w:sz="4" w:space="0"/>
              <w:left w:val="single" w:color="auto" w:sz="4" w:space="0"/>
              <w:bottom w:val="single" w:color="auto" w:sz="4" w:space="0"/>
              <w:right w:val="single" w:color="auto" w:sz="4" w:space="0"/>
            </w:tcBorders>
            <w:vAlign w:val="center"/>
          </w:tcPr>
          <w:p w14:paraId="4A0A96F9">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60718D78">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06BE04CA">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1.3.1</w:t>
            </w:r>
          </w:p>
        </w:tc>
        <w:tc>
          <w:tcPr>
            <w:tcW w:w="2641" w:type="dxa"/>
            <w:tcBorders>
              <w:top w:val="single" w:color="auto" w:sz="4" w:space="0"/>
              <w:left w:val="single" w:color="auto" w:sz="4" w:space="0"/>
              <w:bottom w:val="single" w:color="auto" w:sz="4" w:space="0"/>
              <w:right w:val="single" w:color="auto" w:sz="4" w:space="0"/>
            </w:tcBorders>
            <w:vAlign w:val="center"/>
          </w:tcPr>
          <w:p w14:paraId="5DCC6939">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招标范围</w:t>
            </w:r>
          </w:p>
        </w:tc>
        <w:tc>
          <w:tcPr>
            <w:tcW w:w="5516" w:type="dxa"/>
            <w:tcBorders>
              <w:top w:val="single" w:color="auto" w:sz="4" w:space="0"/>
              <w:left w:val="single" w:color="auto" w:sz="4" w:space="0"/>
              <w:bottom w:val="single" w:color="auto" w:sz="4" w:space="0"/>
              <w:right w:val="single" w:color="auto" w:sz="4" w:space="0"/>
            </w:tcBorders>
            <w:vAlign w:val="center"/>
          </w:tcPr>
          <w:p w14:paraId="58DD92E2">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58A50C7D">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1D1C1BA0">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1.3.2</w:t>
            </w:r>
          </w:p>
        </w:tc>
        <w:tc>
          <w:tcPr>
            <w:tcW w:w="2641" w:type="dxa"/>
            <w:tcBorders>
              <w:top w:val="single" w:color="auto" w:sz="4" w:space="0"/>
              <w:left w:val="single" w:color="auto" w:sz="4" w:space="0"/>
              <w:bottom w:val="single" w:color="auto" w:sz="4" w:space="0"/>
              <w:right w:val="single" w:color="auto" w:sz="4" w:space="0"/>
            </w:tcBorders>
            <w:vAlign w:val="center"/>
          </w:tcPr>
          <w:p w14:paraId="020BEB92">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交货期</w:t>
            </w:r>
          </w:p>
        </w:tc>
        <w:tc>
          <w:tcPr>
            <w:tcW w:w="5516" w:type="dxa"/>
            <w:tcBorders>
              <w:top w:val="single" w:color="auto" w:sz="4" w:space="0"/>
              <w:left w:val="single" w:color="auto" w:sz="4" w:space="0"/>
              <w:bottom w:val="single" w:color="auto" w:sz="4" w:space="0"/>
              <w:right w:val="single" w:color="auto" w:sz="4" w:space="0"/>
            </w:tcBorders>
            <w:vAlign w:val="center"/>
          </w:tcPr>
          <w:p w14:paraId="4CD5E49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highlight w:val="yellow"/>
                <w:lang w:val="en-US" w:eastAsia="zh-CN"/>
              </w:rPr>
            </w:pPr>
            <w:r>
              <w:rPr>
                <w:rFonts w:hint="eastAsia" w:ascii="宋体" w:hAnsi="宋体" w:eastAsia="宋体" w:cs="宋体"/>
                <w:color w:val="000000"/>
                <w:sz w:val="21"/>
                <w:szCs w:val="21"/>
              </w:rPr>
              <w:t>交货期：</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none"/>
                <w:lang w:val="en-US" w:eastAsia="zh-CN"/>
              </w:rPr>
              <w:t>天</w:t>
            </w:r>
          </w:p>
          <w:p w14:paraId="01A5029C">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计划开始交货日期：</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p>
        </w:tc>
      </w:tr>
      <w:tr w14:paraId="5EA7CF69">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0292955F">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1.3.3</w:t>
            </w:r>
          </w:p>
        </w:tc>
        <w:tc>
          <w:tcPr>
            <w:tcW w:w="2641" w:type="dxa"/>
            <w:tcBorders>
              <w:top w:val="single" w:color="auto" w:sz="4" w:space="0"/>
              <w:left w:val="single" w:color="auto" w:sz="4" w:space="0"/>
              <w:bottom w:val="single" w:color="auto" w:sz="4" w:space="0"/>
              <w:right w:val="single" w:color="auto" w:sz="4" w:space="0"/>
            </w:tcBorders>
            <w:vAlign w:val="center"/>
          </w:tcPr>
          <w:p w14:paraId="2CE0E037">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交货地点</w:t>
            </w:r>
          </w:p>
        </w:tc>
        <w:tc>
          <w:tcPr>
            <w:tcW w:w="5516" w:type="dxa"/>
            <w:tcBorders>
              <w:top w:val="single" w:color="auto" w:sz="4" w:space="0"/>
              <w:left w:val="single" w:color="auto" w:sz="4" w:space="0"/>
              <w:bottom w:val="single" w:color="auto" w:sz="4" w:space="0"/>
              <w:right w:val="single" w:color="auto" w:sz="4" w:space="0"/>
            </w:tcBorders>
            <w:vAlign w:val="center"/>
          </w:tcPr>
          <w:p w14:paraId="1D133E07">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726B2BD5">
        <w:tblPrEx>
          <w:tblCellMar>
            <w:top w:w="0" w:type="dxa"/>
            <w:left w:w="108" w:type="dxa"/>
            <w:bottom w:w="0" w:type="dxa"/>
            <w:right w:w="108" w:type="dxa"/>
          </w:tblCellMar>
        </w:tblPrEx>
        <w:trPr>
          <w:trHeight w:val="1079" w:hRule="atLeast"/>
        </w:trPr>
        <w:tc>
          <w:tcPr>
            <w:tcW w:w="1165" w:type="dxa"/>
            <w:tcBorders>
              <w:top w:val="single" w:color="auto" w:sz="4" w:space="0"/>
              <w:left w:val="single" w:color="auto" w:sz="4" w:space="0"/>
              <w:bottom w:val="single" w:color="auto" w:sz="4" w:space="0"/>
              <w:right w:val="single" w:color="auto" w:sz="4" w:space="0"/>
            </w:tcBorders>
            <w:vAlign w:val="center"/>
          </w:tcPr>
          <w:p w14:paraId="158F50E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1.3.4</w:t>
            </w:r>
          </w:p>
        </w:tc>
        <w:tc>
          <w:tcPr>
            <w:tcW w:w="2641" w:type="dxa"/>
            <w:tcBorders>
              <w:top w:val="single" w:color="auto" w:sz="4" w:space="0"/>
              <w:left w:val="single" w:color="auto" w:sz="4" w:space="0"/>
              <w:bottom w:val="single" w:color="auto" w:sz="4" w:space="0"/>
              <w:right w:val="single" w:color="auto" w:sz="4" w:space="0"/>
            </w:tcBorders>
            <w:vAlign w:val="center"/>
          </w:tcPr>
          <w:p w14:paraId="7197F0A5">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技术性能指标</w:t>
            </w:r>
          </w:p>
        </w:tc>
        <w:tc>
          <w:tcPr>
            <w:tcW w:w="5516" w:type="dxa"/>
            <w:tcBorders>
              <w:top w:val="single" w:color="auto" w:sz="4" w:space="0"/>
              <w:left w:val="single" w:color="auto" w:sz="4" w:space="0"/>
              <w:bottom w:val="single" w:color="auto" w:sz="4" w:space="0"/>
              <w:right w:val="single" w:color="auto" w:sz="4" w:space="0"/>
            </w:tcBorders>
            <w:vAlign w:val="center"/>
          </w:tcPr>
          <w:p w14:paraId="535D95CB">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4F3824B5">
        <w:tblPrEx>
          <w:tblCellMar>
            <w:top w:w="0" w:type="dxa"/>
            <w:left w:w="108" w:type="dxa"/>
            <w:bottom w:w="0" w:type="dxa"/>
            <w:right w:w="108" w:type="dxa"/>
          </w:tblCellMar>
        </w:tblPrEx>
        <w:trPr>
          <w:trHeight w:val="12279" w:hRule="atLeast"/>
        </w:trPr>
        <w:tc>
          <w:tcPr>
            <w:tcW w:w="1165" w:type="dxa"/>
            <w:tcBorders>
              <w:top w:val="single" w:color="auto" w:sz="4" w:space="0"/>
              <w:left w:val="single" w:color="auto" w:sz="4" w:space="0"/>
              <w:bottom w:val="single" w:color="auto" w:sz="4" w:space="0"/>
              <w:right w:val="single" w:color="auto" w:sz="4" w:space="0"/>
            </w:tcBorders>
            <w:vAlign w:val="center"/>
          </w:tcPr>
          <w:p w14:paraId="0087DE13">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1.4.1</w:t>
            </w:r>
          </w:p>
        </w:tc>
        <w:tc>
          <w:tcPr>
            <w:tcW w:w="2641" w:type="dxa"/>
            <w:tcBorders>
              <w:top w:val="single" w:color="auto" w:sz="4" w:space="0"/>
              <w:left w:val="single" w:color="auto" w:sz="4" w:space="0"/>
              <w:bottom w:val="single" w:color="auto" w:sz="4" w:space="0"/>
              <w:right w:val="single" w:color="auto" w:sz="4" w:space="0"/>
            </w:tcBorders>
            <w:vAlign w:val="center"/>
          </w:tcPr>
          <w:p w14:paraId="40C5A3D6">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投标人资质条件、能力、信誉</w:t>
            </w:r>
          </w:p>
        </w:tc>
        <w:tc>
          <w:tcPr>
            <w:tcW w:w="5516" w:type="dxa"/>
            <w:tcBorders>
              <w:top w:val="single" w:color="auto" w:sz="4" w:space="0"/>
              <w:left w:val="single" w:color="auto" w:sz="4" w:space="0"/>
              <w:bottom w:val="single" w:color="auto" w:sz="4" w:space="0"/>
              <w:right w:val="single" w:color="auto" w:sz="4" w:space="0"/>
            </w:tcBorders>
            <w:vAlign w:val="center"/>
          </w:tcPr>
          <w:p w14:paraId="160DE20B">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w:t>
            </w:r>
            <w:r>
              <w:rPr>
                <w:rFonts w:hint="eastAsia" w:ascii="宋体" w:hAnsi="宋体" w:eastAsia="宋体" w:cs="宋体"/>
                <w:sz w:val="21"/>
                <w:szCs w:val="21"/>
                <w:lang w:val="en-US" w:eastAsia="zh-CN"/>
              </w:rPr>
              <w:t>项目</w:t>
            </w:r>
            <w:r>
              <w:rPr>
                <w:rFonts w:hint="eastAsia" w:ascii="宋体" w:hAnsi="宋体" w:eastAsia="宋体" w:cs="宋体"/>
                <w:sz w:val="21"/>
                <w:szCs w:val="21"/>
              </w:rPr>
              <w:t>资质设置严格按照</w:t>
            </w:r>
            <w:r>
              <w:rPr>
                <w:rFonts w:hint="eastAsia" w:ascii="宋体" w:hAnsi="宋体" w:eastAsia="宋体" w:cs="宋体"/>
                <w:sz w:val="21"/>
                <w:szCs w:val="21"/>
                <w:lang w:val="en-US" w:eastAsia="zh-CN"/>
              </w:rPr>
              <w:t>国家、自治区、和市级现行有效文件执行</w:t>
            </w:r>
            <w:r>
              <w:rPr>
                <w:rFonts w:hint="eastAsia" w:ascii="宋体" w:hAnsi="宋体" w:eastAsia="宋体" w:cs="宋体"/>
                <w:sz w:val="21"/>
                <w:szCs w:val="21"/>
              </w:rPr>
              <w:t>。</w:t>
            </w:r>
          </w:p>
          <w:p w14:paraId="050A01C0">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w:t>
            </w:r>
            <w:r>
              <w:rPr>
                <w:rFonts w:hint="eastAsia" w:ascii="宋体" w:hAnsi="宋体" w:eastAsia="宋体" w:cs="宋体"/>
                <w:sz w:val="21"/>
                <w:szCs w:val="21"/>
                <w:lang w:val="en-US" w:eastAsia="zh-CN"/>
              </w:rPr>
              <w:t>项目设备采购</w:t>
            </w:r>
            <w:r>
              <w:rPr>
                <w:rFonts w:hint="eastAsia" w:ascii="宋体" w:hAnsi="宋体" w:eastAsia="宋体" w:cs="宋体"/>
                <w:sz w:val="21"/>
                <w:szCs w:val="21"/>
              </w:rPr>
              <w:t>招标实行资格后审，投标人应具备以下资格条件：</w:t>
            </w:r>
          </w:p>
          <w:p w14:paraId="73AF811B">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rPr>
              <w:t>1.资质条件、营业执照</w:t>
            </w:r>
          </w:p>
          <w:p w14:paraId="331881F6">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（1）具备</w:t>
            </w:r>
            <w:r>
              <w:rPr>
                <w:rFonts w:hint="eastAsia" w:ascii="宋体" w:hAnsi="宋体" w:eastAsia="宋体" w:cs="宋体"/>
                <w:sz w:val="21"/>
                <w:szCs w:val="21"/>
                <w:lang w:val="en-US" w:eastAsia="zh-CN"/>
              </w:rPr>
              <w:t>有关</w:t>
            </w:r>
            <w:r>
              <w:rPr>
                <w:rFonts w:hint="eastAsia" w:ascii="宋体" w:hAnsi="宋体" w:eastAsia="宋体" w:cs="宋体"/>
                <w:sz w:val="21"/>
                <w:szCs w:val="21"/>
                <w:highlight w:val="none"/>
                <w:lang w:val="en-US" w:eastAsia="zh-CN"/>
              </w:rPr>
              <w:t>行政</w:t>
            </w:r>
            <w:r>
              <w:rPr>
                <w:rFonts w:hint="eastAsia" w:ascii="宋体" w:hAnsi="宋体" w:eastAsia="宋体" w:cs="宋体"/>
                <w:sz w:val="21"/>
                <w:szCs w:val="21"/>
              </w:rPr>
              <w:t>主管部门颁发的有效的</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p>
          <w:p w14:paraId="3647F560">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6A0903A2">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（2）具备有效的营业执照。</w:t>
            </w:r>
          </w:p>
          <w:p w14:paraId="4C9B8AE1">
            <w:pPr>
              <w:keepNext w:val="0"/>
              <w:keepLines w:val="0"/>
              <w:pageBreakBefore w:val="0"/>
              <w:widowControl w:val="0"/>
              <w:kinsoku/>
              <w:wordWrap/>
              <w:overflowPunct/>
              <w:topLinePunct w:val="0"/>
              <w:bidi w:val="0"/>
              <w:adjustRightInd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2</w:t>
            </w:r>
            <w:r>
              <w:rPr>
                <w:rFonts w:hint="eastAsia" w:ascii="宋体" w:hAnsi="宋体" w:eastAsia="宋体" w:cs="宋体"/>
                <w:b/>
                <w:sz w:val="21"/>
                <w:szCs w:val="21"/>
              </w:rPr>
              <w:t>.投标截止日投标</w:t>
            </w:r>
            <w:r>
              <w:rPr>
                <w:rFonts w:hint="eastAsia" w:ascii="宋体" w:hAnsi="宋体" w:eastAsia="宋体" w:cs="宋体"/>
                <w:b/>
                <w:sz w:val="21"/>
                <w:szCs w:val="21"/>
                <w:lang w:val="en-US" w:eastAsia="zh-CN"/>
              </w:rPr>
              <w:t>信誉</w:t>
            </w:r>
            <w:r>
              <w:rPr>
                <w:rFonts w:hint="eastAsia" w:ascii="宋体" w:hAnsi="宋体" w:eastAsia="宋体" w:cs="宋体"/>
                <w:b/>
                <w:sz w:val="21"/>
                <w:szCs w:val="21"/>
              </w:rPr>
              <w:t>资格情况</w:t>
            </w:r>
          </w:p>
          <w:p w14:paraId="228D3BD7">
            <w:pPr>
              <w:keepNext w:val="0"/>
              <w:keepLines w:val="0"/>
              <w:pageBreakBefore w:val="0"/>
              <w:widowControl w:val="0"/>
              <w:kinsoku/>
              <w:wordWrap/>
              <w:overflowPunct/>
              <w:topLinePunct w:val="0"/>
              <w:bidi w:val="0"/>
              <w:snapToGrid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投标人不得存在下列情形之一：</w:t>
            </w:r>
          </w:p>
          <w:p w14:paraId="1DD39788">
            <w:pPr>
              <w:keepNext w:val="0"/>
              <w:keepLines w:val="0"/>
              <w:pageBreakBefore w:val="0"/>
              <w:widowControl w:val="0"/>
              <w:numPr>
                <w:ilvl w:val="0"/>
                <w:numId w:val="1"/>
              </w:numPr>
              <w:kinsoku/>
              <w:wordWrap/>
              <w:overflowPunct/>
              <w:topLinePunct w:val="0"/>
              <w:autoSpaceDE/>
              <w:autoSpaceDN/>
              <w:bidi w:val="0"/>
              <w:adjustRightInd/>
              <w:snapToGrid/>
              <w:spacing w:before="143" w:beforeLines="50" w:after="143" w:afterLines="5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在“信用中国”网站（www.creditchina.gov.cn）中列入失信被执行人名单、严重违法失信企业名单；</w:t>
            </w:r>
          </w:p>
          <w:p w14:paraId="5ECD0CDC">
            <w:pPr>
              <w:keepNext w:val="0"/>
              <w:keepLines w:val="0"/>
              <w:pageBreakBefore w:val="0"/>
              <w:widowControl w:val="0"/>
              <w:numPr>
                <w:ilvl w:val="0"/>
                <w:numId w:val="1"/>
              </w:numPr>
              <w:kinsoku/>
              <w:wordWrap/>
              <w:overflowPunct/>
              <w:topLinePunct w:val="0"/>
              <w:autoSpaceDE/>
              <w:autoSpaceDN/>
              <w:bidi w:val="0"/>
              <w:adjustRightInd/>
              <w:snapToGrid/>
              <w:spacing w:before="143" w:beforeLines="50" w:after="143" w:afterLines="5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投标企业所使用的关键岗位人员（包括但不限于项目经理、总监理工程师、安全负责人、技术负责人、施工负责人、质量负责人、专业监理工程师、专职安全生产管理人员等。）</w:t>
            </w:r>
            <w:r>
              <w:rPr>
                <w:rFonts w:hint="eastAsia" w:ascii="宋体" w:hAnsi="宋体" w:eastAsia="宋体" w:cs="宋体"/>
                <w:sz w:val="21"/>
                <w:szCs w:val="21"/>
                <w:highlight w:val="none"/>
                <w:lang w:val="en-US" w:eastAsia="zh-CN"/>
              </w:rPr>
              <w:t>存在</w:t>
            </w:r>
            <w:r>
              <w:rPr>
                <w:rFonts w:hint="eastAsia" w:ascii="宋体" w:hAnsi="宋体" w:eastAsia="宋体" w:cs="宋体"/>
                <w:sz w:val="21"/>
                <w:szCs w:val="21"/>
                <w:highlight w:val="none"/>
              </w:rPr>
              <w:t>失信行为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（投标企业拟派关键岗位人员存在失信行为的，招标人将按施工、监理、勘察、设计等项目类别核查其信用信息。投标人须根据所投项目类别，确保所报人员无相关失信记录，并对其真实性负责。）</w:t>
            </w:r>
          </w:p>
          <w:p w14:paraId="1387B25A">
            <w:pPr>
              <w:keepNext w:val="0"/>
              <w:keepLines w:val="0"/>
              <w:pageBreakBefore w:val="0"/>
              <w:widowControl w:val="0"/>
              <w:numPr>
                <w:ilvl w:val="0"/>
                <w:numId w:val="1"/>
              </w:numPr>
              <w:kinsoku/>
              <w:wordWrap/>
              <w:overflowPunct/>
              <w:topLinePunct w:val="0"/>
              <w:autoSpaceDE/>
              <w:autoSpaceDN/>
              <w:bidi w:val="0"/>
              <w:adjustRightInd/>
              <w:snapToGrid/>
              <w:spacing w:before="143" w:beforeLines="50" w:after="143" w:afterLines="5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被列入拖欠农民工工资失信联合惩戒对象名单以及法律法规规章、政策文件要求实施联合惩戒予以限制投标的。</w:t>
            </w:r>
          </w:p>
          <w:p w14:paraId="0A2E7318">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3</w:t>
            </w:r>
            <w:r>
              <w:rPr>
                <w:rFonts w:hint="eastAsia" w:ascii="宋体" w:hAnsi="宋体" w:eastAsia="宋体" w:cs="宋体"/>
                <w:b/>
                <w:sz w:val="21"/>
                <w:szCs w:val="21"/>
              </w:rPr>
              <w:t>.其他要求</w:t>
            </w:r>
          </w:p>
          <w:p w14:paraId="23B1E6E0">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u w:val="single"/>
                <w:lang w:val="en-US" w:eastAsia="zh-CN"/>
              </w:rPr>
            </w:pPr>
            <w:r>
              <w:rPr>
                <w:rFonts w:hint="eastAsia" w:ascii="宋体" w:hAnsi="宋体" w:eastAsia="宋体" w:cs="宋体"/>
                <w:b/>
                <w:sz w:val="21"/>
                <w:szCs w:val="21"/>
                <w:u w:val="single"/>
                <w:lang w:val="en-US" w:eastAsia="zh-CN"/>
              </w:rPr>
              <w:t xml:space="preserve">                                                </w:t>
            </w:r>
          </w:p>
          <w:p w14:paraId="4F46CE74">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u w:val="single"/>
                <w:lang w:val="en-US" w:eastAsia="zh-CN"/>
              </w:rPr>
            </w:pPr>
            <w:r>
              <w:rPr>
                <w:rFonts w:hint="eastAsia" w:ascii="宋体" w:hAnsi="宋体" w:eastAsia="宋体" w:cs="宋体"/>
                <w:b/>
                <w:sz w:val="21"/>
                <w:szCs w:val="21"/>
                <w:u w:val="single"/>
                <w:lang w:val="en-US" w:eastAsia="zh-CN"/>
              </w:rPr>
              <w:t xml:space="preserve">                                         </w:t>
            </w:r>
            <w:r>
              <w:rPr>
                <w:rFonts w:hint="eastAsia" w:ascii="宋体" w:hAnsi="宋体" w:eastAsia="宋体" w:cs="宋体"/>
                <w:b/>
                <w:sz w:val="21"/>
                <w:szCs w:val="21"/>
                <w:u w:val="none"/>
                <w:lang w:val="en-US" w:eastAsia="zh-CN"/>
              </w:rPr>
              <w:t>。</w:t>
            </w:r>
          </w:p>
          <w:p w14:paraId="3A730EF9">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rPr>
              <w:t>特别说明：</w:t>
            </w:r>
          </w:p>
          <w:p w14:paraId="3D22E452">
            <w:pPr>
              <w:keepNext w:val="0"/>
              <w:keepLines w:val="0"/>
              <w:pageBreakBefore w:val="0"/>
              <w:widowControl w:val="0"/>
              <w:kinsoku/>
              <w:wordWrap/>
              <w:overflowPunct/>
              <w:topLinePunct w:val="0"/>
              <w:bidi w:val="0"/>
              <w:spacing w:before="143" w:beforeLines="50" w:after="143" w:afterLines="50" w:line="240" w:lineRule="auto"/>
              <w:textAlignment w:val="auto"/>
              <w:rPr>
                <w:rFonts w:hint="eastAsia" w:ascii="宋体" w:hAnsi="宋体" w:eastAsia="宋体" w:cs="宋体"/>
                <w:b/>
                <w:bCs/>
                <w:kern w:val="0"/>
                <w:sz w:val="21"/>
                <w:szCs w:val="21"/>
                <w:highlight w:val="white"/>
              </w:rPr>
            </w:pPr>
            <w:r>
              <w:rPr>
                <w:rFonts w:hint="eastAsia" w:ascii="宋体" w:hAnsi="宋体" w:eastAsia="宋体" w:cs="宋体"/>
                <w:b/>
                <w:bCs/>
                <w:kern w:val="0"/>
                <w:sz w:val="21"/>
                <w:szCs w:val="21"/>
                <w:highlight w:val="white"/>
                <w:lang w:eastAsia="zh-CN"/>
              </w:rPr>
              <w:t>（</w:t>
            </w:r>
            <w:r>
              <w:rPr>
                <w:rFonts w:hint="eastAsia" w:ascii="宋体" w:hAnsi="宋体" w:eastAsia="宋体" w:cs="宋体"/>
                <w:b/>
                <w:bCs/>
                <w:kern w:val="0"/>
                <w:sz w:val="21"/>
                <w:szCs w:val="21"/>
                <w:highlight w:val="white"/>
                <w:lang w:val="en-US" w:eastAsia="zh-CN"/>
              </w:rPr>
              <w:t>1</w:t>
            </w:r>
            <w:r>
              <w:rPr>
                <w:rFonts w:hint="eastAsia" w:ascii="宋体" w:hAnsi="宋体" w:eastAsia="宋体" w:cs="宋体"/>
                <w:b/>
                <w:bCs/>
                <w:kern w:val="0"/>
                <w:sz w:val="21"/>
                <w:szCs w:val="21"/>
                <w:highlight w:val="white"/>
                <w:lang w:eastAsia="zh-CN"/>
              </w:rPr>
              <w:t>）</w:t>
            </w:r>
            <w:r>
              <w:rPr>
                <w:rFonts w:hint="eastAsia" w:ascii="宋体" w:hAnsi="宋体" w:eastAsia="宋体" w:cs="宋体"/>
                <w:b/>
                <w:bCs/>
                <w:kern w:val="0"/>
                <w:sz w:val="21"/>
                <w:szCs w:val="21"/>
                <w:highlight w:val="white"/>
              </w:rPr>
              <w:t>评标委员会要求查阅上述资料时，上述资料不全或不符合要求，评标委员会有权认定投标人不符合要求，导致被</w:t>
            </w:r>
            <w:r>
              <w:rPr>
                <w:rFonts w:hint="eastAsia" w:ascii="宋体" w:hAnsi="宋体" w:eastAsia="宋体" w:cs="宋体"/>
                <w:b/>
                <w:bCs/>
                <w:kern w:val="0"/>
                <w:sz w:val="21"/>
                <w:szCs w:val="21"/>
                <w:highlight w:val="white"/>
                <w:lang w:eastAsia="zh-CN"/>
              </w:rPr>
              <w:t>否决投标</w:t>
            </w:r>
            <w:r>
              <w:rPr>
                <w:rFonts w:hint="eastAsia" w:ascii="宋体" w:hAnsi="宋体" w:eastAsia="宋体" w:cs="宋体"/>
                <w:b/>
                <w:bCs/>
                <w:kern w:val="0"/>
                <w:sz w:val="21"/>
                <w:szCs w:val="21"/>
                <w:highlight w:val="white"/>
              </w:rPr>
              <w:t>的风险由投标人自行承担。</w:t>
            </w:r>
          </w:p>
          <w:p w14:paraId="798FBFED">
            <w:pPr>
              <w:keepNext w:val="0"/>
              <w:keepLines w:val="0"/>
              <w:pageBreakBefore w:val="0"/>
              <w:widowControl w:val="0"/>
              <w:kinsoku/>
              <w:wordWrap/>
              <w:overflowPunct/>
              <w:topLinePunct w:val="0"/>
              <w:bidi w:val="0"/>
              <w:spacing w:before="143" w:beforeLines="50" w:after="143" w:afterLines="50" w:line="240" w:lineRule="auto"/>
              <w:textAlignment w:val="auto"/>
              <w:rPr>
                <w:rFonts w:hint="eastAsia" w:ascii="宋体" w:hAnsi="宋体" w:eastAsia="宋体" w:cs="宋体"/>
                <w:b/>
                <w:bCs/>
                <w:kern w:val="0"/>
                <w:sz w:val="21"/>
                <w:szCs w:val="21"/>
                <w:highlight w:val="none"/>
                <w:lang w:val="en-US" w:eastAsia="zh-CN"/>
              </w:rPr>
            </w:pPr>
            <w:r>
              <w:rPr>
                <w:rFonts w:hint="eastAsia" w:ascii="宋体" w:hAnsi="宋体" w:eastAsia="宋体" w:cs="宋体"/>
                <w:b/>
                <w:bCs/>
                <w:kern w:val="0"/>
                <w:sz w:val="21"/>
                <w:szCs w:val="21"/>
                <w:highlight w:val="none"/>
                <w:lang w:val="en-US" w:eastAsia="zh-CN"/>
              </w:rPr>
              <w:t>（2）投标人资质条件、能力和信誉设置判定标准必须唯一，资格性评审条件不得在打分时作为加分项。</w:t>
            </w:r>
          </w:p>
          <w:p w14:paraId="23B761D7">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b/>
                <w:bCs/>
                <w:kern w:val="0"/>
                <w:sz w:val="21"/>
                <w:szCs w:val="21"/>
                <w:highlight w:val="none"/>
                <w:lang w:val="en-US" w:eastAsia="zh-CN"/>
              </w:rPr>
              <w:t>（3）</w:t>
            </w:r>
            <w:r>
              <w:rPr>
                <w:rFonts w:hint="eastAsia" w:ascii="宋体" w:hAnsi="宋体" w:eastAsia="宋体" w:cs="宋体"/>
                <w:b/>
                <w:bCs/>
                <w:spacing w:val="2"/>
                <w:sz w:val="21"/>
                <w:szCs w:val="21"/>
              </w:rPr>
              <w:t>资格审查时以电子投标文件中链接的已入库资料为准，</w:t>
            </w:r>
            <w:r>
              <w:rPr>
                <w:rFonts w:hint="eastAsia" w:ascii="宋体" w:hAnsi="宋体" w:eastAsia="宋体" w:cs="宋体"/>
                <w:b/>
                <w:bCs/>
                <w:spacing w:val="2"/>
                <w:sz w:val="21"/>
                <w:szCs w:val="21"/>
                <w:lang w:val="en-US" w:eastAsia="zh-CN"/>
              </w:rPr>
              <w:t>无需</w:t>
            </w:r>
            <w:r>
              <w:rPr>
                <w:rFonts w:hint="eastAsia" w:ascii="宋体" w:hAnsi="宋体" w:eastAsia="宋体" w:cs="宋体"/>
                <w:b/>
                <w:bCs/>
                <w:spacing w:val="2"/>
                <w:sz w:val="21"/>
                <w:szCs w:val="21"/>
              </w:rPr>
              <w:t>提供原件，投标人</w:t>
            </w:r>
            <w:r>
              <w:rPr>
                <w:rFonts w:hint="eastAsia" w:ascii="宋体" w:hAnsi="宋体" w:eastAsia="宋体" w:cs="宋体"/>
                <w:b/>
                <w:bCs/>
                <w:spacing w:val="2"/>
                <w:sz w:val="21"/>
                <w:szCs w:val="21"/>
                <w:lang w:val="en-US" w:eastAsia="zh-CN"/>
              </w:rPr>
              <w:t>在</w:t>
            </w:r>
            <w:r>
              <w:rPr>
                <w:rFonts w:hint="eastAsia" w:ascii="宋体" w:hAnsi="宋体" w:eastAsia="宋体" w:cs="宋体"/>
                <w:b/>
                <w:bCs/>
                <w:spacing w:val="2"/>
                <w:sz w:val="21"/>
                <w:szCs w:val="21"/>
              </w:rPr>
              <w:t>制作电子投标文件前必须确认下列原件已完整</w:t>
            </w:r>
            <w:r>
              <w:rPr>
                <w:rFonts w:hint="eastAsia" w:ascii="宋体" w:hAnsi="宋体" w:eastAsia="宋体" w:cs="宋体"/>
                <w:b/>
                <w:bCs/>
                <w:spacing w:val="2"/>
                <w:sz w:val="21"/>
                <w:szCs w:val="21"/>
                <w:lang w:eastAsia="zh-CN"/>
              </w:rPr>
              <w:t>、</w:t>
            </w:r>
            <w:r>
              <w:rPr>
                <w:rFonts w:hint="eastAsia" w:ascii="宋体" w:hAnsi="宋体" w:eastAsia="宋体" w:cs="宋体"/>
                <w:b/>
                <w:bCs/>
                <w:spacing w:val="2"/>
                <w:sz w:val="21"/>
                <w:szCs w:val="21"/>
              </w:rPr>
              <w:t>正确录入诚信库内</w:t>
            </w:r>
            <w:r>
              <w:rPr>
                <w:rFonts w:hint="eastAsia" w:ascii="宋体" w:hAnsi="宋体" w:eastAsia="宋体" w:cs="宋体"/>
                <w:b/>
                <w:bCs/>
                <w:spacing w:val="2"/>
                <w:sz w:val="21"/>
                <w:szCs w:val="21"/>
                <w:lang w:eastAsia="zh-CN"/>
              </w:rPr>
              <w:t>。</w:t>
            </w:r>
          </w:p>
        </w:tc>
      </w:tr>
      <w:tr w14:paraId="7B7607CE">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68703534">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sz w:val="21"/>
                <w:szCs w:val="21"/>
              </w:rPr>
              <w:t>4.2</w:t>
            </w:r>
          </w:p>
        </w:tc>
        <w:tc>
          <w:tcPr>
            <w:tcW w:w="2641" w:type="dxa"/>
            <w:tcBorders>
              <w:top w:val="single" w:color="auto" w:sz="4" w:space="0"/>
              <w:left w:val="single" w:color="auto" w:sz="4" w:space="0"/>
              <w:bottom w:val="single" w:color="auto" w:sz="4" w:space="0"/>
              <w:right w:val="single" w:color="auto" w:sz="4" w:space="0"/>
            </w:tcBorders>
            <w:vAlign w:val="center"/>
          </w:tcPr>
          <w:p w14:paraId="5A62669F">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是否接受联合体投标</w:t>
            </w:r>
          </w:p>
        </w:tc>
        <w:tc>
          <w:tcPr>
            <w:tcW w:w="5516" w:type="dxa"/>
            <w:tcBorders>
              <w:top w:val="single" w:color="auto" w:sz="4" w:space="0"/>
              <w:left w:val="single" w:color="auto" w:sz="4" w:space="0"/>
              <w:bottom w:val="single" w:color="auto" w:sz="4" w:space="0"/>
              <w:right w:val="single" w:color="auto" w:sz="4" w:space="0"/>
            </w:tcBorders>
            <w:vAlign w:val="center"/>
          </w:tcPr>
          <w:p w14:paraId="75572067">
            <w:pPr>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□不</w:t>
            </w:r>
            <w:r>
              <w:rPr>
                <w:rFonts w:hint="eastAsia" w:ascii="宋体" w:hAnsi="宋体" w:eastAsia="宋体" w:cs="宋体"/>
                <w:sz w:val="21"/>
                <w:szCs w:val="21"/>
              </w:rPr>
              <w:t>接受</w:t>
            </w:r>
          </w:p>
          <w:p w14:paraId="1B7E803F">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□接受，应满足下列要求：</w:t>
            </w:r>
          </w:p>
        </w:tc>
      </w:tr>
      <w:tr w14:paraId="11C6F31A">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0A2714AF">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1.4.3</w:t>
            </w:r>
          </w:p>
        </w:tc>
        <w:tc>
          <w:tcPr>
            <w:tcW w:w="2641" w:type="dxa"/>
            <w:tcBorders>
              <w:top w:val="single" w:color="auto" w:sz="4" w:space="0"/>
              <w:left w:val="single" w:color="auto" w:sz="4" w:space="0"/>
              <w:bottom w:val="single" w:color="auto" w:sz="4" w:space="0"/>
              <w:right w:val="single" w:color="auto" w:sz="4" w:space="0"/>
            </w:tcBorders>
            <w:vAlign w:val="center"/>
          </w:tcPr>
          <w:p w14:paraId="0001C105">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投标人不得存在的其他情形</w:t>
            </w:r>
          </w:p>
        </w:tc>
        <w:tc>
          <w:tcPr>
            <w:tcW w:w="5516" w:type="dxa"/>
            <w:tcBorders>
              <w:top w:val="single" w:color="auto" w:sz="4" w:space="0"/>
              <w:left w:val="single" w:color="auto" w:sz="4" w:space="0"/>
              <w:bottom w:val="single" w:color="auto" w:sz="4" w:space="0"/>
              <w:right w:val="single" w:color="auto" w:sz="4" w:space="0"/>
            </w:tcBorders>
            <w:vAlign w:val="center"/>
          </w:tcPr>
          <w:p w14:paraId="7873E180">
            <w:pPr>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p>
        </w:tc>
      </w:tr>
      <w:tr w14:paraId="109D91AE">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057F7043">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val="en-US" w:eastAsia="zh-CN"/>
              </w:rPr>
              <w:t>9</w:t>
            </w:r>
            <w:r>
              <w:rPr>
                <w:rFonts w:hint="eastAsia" w:ascii="宋体" w:hAnsi="宋体" w:eastAsia="宋体" w:cs="宋体"/>
                <w:color w:val="000000"/>
                <w:sz w:val="21"/>
                <w:szCs w:val="21"/>
              </w:rPr>
              <w:t>.1</w:t>
            </w:r>
          </w:p>
        </w:tc>
        <w:tc>
          <w:tcPr>
            <w:tcW w:w="2641" w:type="dxa"/>
            <w:tcBorders>
              <w:top w:val="single" w:color="auto" w:sz="4" w:space="0"/>
              <w:left w:val="single" w:color="auto" w:sz="4" w:space="0"/>
              <w:bottom w:val="single" w:color="auto" w:sz="4" w:space="0"/>
              <w:right w:val="single" w:color="auto" w:sz="4" w:space="0"/>
            </w:tcBorders>
            <w:vAlign w:val="center"/>
          </w:tcPr>
          <w:p w14:paraId="760B44DD">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分包</w:t>
            </w:r>
          </w:p>
        </w:tc>
        <w:tc>
          <w:tcPr>
            <w:tcW w:w="5516" w:type="dxa"/>
            <w:tcBorders>
              <w:top w:val="single" w:color="auto" w:sz="4" w:space="0"/>
              <w:left w:val="single" w:color="auto" w:sz="4" w:space="0"/>
              <w:bottom w:val="single" w:color="auto" w:sz="4" w:space="0"/>
              <w:right w:val="single" w:color="auto" w:sz="4" w:space="0"/>
            </w:tcBorders>
            <w:vAlign w:val="center"/>
          </w:tcPr>
          <w:p w14:paraId="76685D80">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□不允许</w:t>
            </w:r>
          </w:p>
          <w:p w14:paraId="2F1816F0">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□允许，分包内容要求：</w:t>
            </w:r>
          </w:p>
          <w:p w14:paraId="24FF7FDB">
            <w:pPr>
              <w:keepNext w:val="0"/>
              <w:keepLines w:val="0"/>
              <w:pageBreakBefore w:val="0"/>
              <w:kinsoku/>
              <w:wordWrap/>
              <w:overflowPunct/>
              <w:bidi w:val="0"/>
              <w:spacing w:before="143" w:beforeLines="50" w:after="143" w:afterLines="50" w:line="24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rPr>
              <w:t>分包金额要求：</w:t>
            </w:r>
          </w:p>
          <w:p w14:paraId="33143B77">
            <w:pPr>
              <w:keepNext w:val="0"/>
              <w:keepLines w:val="0"/>
              <w:pageBreakBefore w:val="0"/>
              <w:kinsoku/>
              <w:wordWrap/>
              <w:overflowPunct/>
              <w:bidi w:val="0"/>
              <w:spacing w:before="143" w:beforeLines="50" w:after="143" w:afterLines="50" w:line="24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rPr>
              <w:t>对分包人的资质要求：</w:t>
            </w:r>
          </w:p>
        </w:tc>
      </w:tr>
      <w:tr w14:paraId="71A1F352">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7B9708E6">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sz w:val="21"/>
                <w:szCs w:val="21"/>
              </w:rPr>
              <w:t>1</w:t>
            </w:r>
            <w:r>
              <w:rPr>
                <w:rFonts w:hint="eastAsia" w:ascii="宋体" w:hAnsi="宋体" w:eastAsia="宋体" w:cs="宋体"/>
                <w:sz w:val="21"/>
                <w:szCs w:val="21"/>
                <w:lang w:val="en-US" w:eastAsia="zh-CN"/>
              </w:rPr>
              <w:t>0</w:t>
            </w:r>
            <w:r>
              <w:rPr>
                <w:rFonts w:hint="eastAsia" w:ascii="宋体" w:hAnsi="宋体" w:eastAsia="宋体" w:cs="宋体"/>
                <w:sz w:val="21"/>
                <w:szCs w:val="21"/>
              </w:rPr>
              <w:t>.1</w:t>
            </w:r>
          </w:p>
        </w:tc>
        <w:tc>
          <w:tcPr>
            <w:tcW w:w="2641" w:type="dxa"/>
            <w:tcBorders>
              <w:top w:val="single" w:color="auto" w:sz="4" w:space="0"/>
              <w:left w:val="single" w:color="auto" w:sz="4" w:space="0"/>
              <w:bottom w:val="single" w:color="auto" w:sz="4" w:space="0"/>
              <w:right w:val="single" w:color="auto" w:sz="4" w:space="0"/>
            </w:tcBorders>
            <w:vAlign w:val="center"/>
          </w:tcPr>
          <w:p w14:paraId="4125695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实质性要求和条件</w:t>
            </w:r>
          </w:p>
        </w:tc>
        <w:tc>
          <w:tcPr>
            <w:tcW w:w="5516" w:type="dxa"/>
            <w:tcBorders>
              <w:top w:val="single" w:color="auto" w:sz="4" w:space="0"/>
              <w:left w:val="single" w:color="auto" w:sz="4" w:space="0"/>
              <w:bottom w:val="single" w:color="auto" w:sz="4" w:space="0"/>
              <w:right w:val="single" w:color="auto" w:sz="4" w:space="0"/>
            </w:tcBorders>
            <w:vAlign w:val="center"/>
          </w:tcPr>
          <w:p w14:paraId="65DF86DC">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p>
        </w:tc>
      </w:tr>
      <w:tr w14:paraId="7FEBF4FA">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0A6B9A54">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w:t>
            </w:r>
            <w:r>
              <w:rPr>
                <w:rFonts w:hint="eastAsia" w:ascii="宋体" w:hAnsi="宋体" w:eastAsia="宋体" w:cs="宋体"/>
                <w:color w:val="000000"/>
                <w:sz w:val="21"/>
                <w:szCs w:val="21"/>
                <w:lang w:val="en-US" w:eastAsia="zh-CN"/>
              </w:rPr>
              <w:t>0</w:t>
            </w:r>
            <w:r>
              <w:rPr>
                <w:rFonts w:hint="eastAsia" w:ascii="宋体" w:hAnsi="宋体" w:eastAsia="宋体" w:cs="宋体"/>
                <w:color w:val="000000"/>
                <w:sz w:val="21"/>
                <w:szCs w:val="21"/>
              </w:rPr>
              <w:t>.3</w:t>
            </w:r>
          </w:p>
        </w:tc>
        <w:tc>
          <w:tcPr>
            <w:tcW w:w="2641" w:type="dxa"/>
            <w:tcBorders>
              <w:top w:val="single" w:color="auto" w:sz="4" w:space="0"/>
              <w:left w:val="single" w:color="auto" w:sz="4" w:space="0"/>
              <w:bottom w:val="single" w:color="auto" w:sz="4" w:space="0"/>
              <w:right w:val="single" w:color="auto" w:sz="4" w:space="0"/>
            </w:tcBorders>
            <w:vAlign w:val="center"/>
          </w:tcPr>
          <w:p w14:paraId="2267E282">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其他可以被接受的技术支持资料</w:t>
            </w:r>
          </w:p>
        </w:tc>
        <w:tc>
          <w:tcPr>
            <w:tcW w:w="5516" w:type="dxa"/>
            <w:tcBorders>
              <w:top w:val="single" w:color="auto" w:sz="4" w:space="0"/>
              <w:left w:val="single" w:color="auto" w:sz="4" w:space="0"/>
              <w:bottom w:val="single" w:color="auto" w:sz="4" w:space="0"/>
              <w:right w:val="single" w:color="auto" w:sz="4" w:space="0"/>
            </w:tcBorders>
            <w:vAlign w:val="center"/>
          </w:tcPr>
          <w:p w14:paraId="4E8CBDC9">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p>
        </w:tc>
      </w:tr>
      <w:tr w14:paraId="0BD90755">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65D76FCB">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eastAsia="宋体" w:cs="宋体"/>
                <w:sz w:val="21"/>
                <w:szCs w:val="21"/>
                <w:lang w:val="en-US" w:eastAsia="zh-CN"/>
              </w:rPr>
              <w:t>0</w:t>
            </w:r>
            <w:r>
              <w:rPr>
                <w:rFonts w:hint="eastAsia" w:ascii="宋体" w:hAnsi="宋体" w:eastAsia="宋体" w:cs="宋体"/>
                <w:sz w:val="21"/>
                <w:szCs w:val="21"/>
              </w:rPr>
              <w:t>.4</w:t>
            </w:r>
          </w:p>
        </w:tc>
        <w:tc>
          <w:tcPr>
            <w:tcW w:w="2641" w:type="dxa"/>
            <w:tcBorders>
              <w:top w:val="single" w:color="auto" w:sz="4" w:space="0"/>
              <w:left w:val="single" w:color="auto" w:sz="4" w:space="0"/>
              <w:bottom w:val="single" w:color="auto" w:sz="4" w:space="0"/>
              <w:right w:val="single" w:color="auto" w:sz="4" w:space="0"/>
            </w:tcBorders>
            <w:vAlign w:val="center"/>
          </w:tcPr>
          <w:p w14:paraId="2836EF5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偏差</w:t>
            </w:r>
          </w:p>
        </w:tc>
        <w:tc>
          <w:tcPr>
            <w:tcW w:w="5516" w:type="dxa"/>
            <w:tcBorders>
              <w:top w:val="single" w:color="auto" w:sz="4" w:space="0"/>
              <w:left w:val="single" w:color="auto" w:sz="4" w:space="0"/>
              <w:bottom w:val="single" w:color="auto" w:sz="4" w:space="0"/>
              <w:right w:val="single" w:color="auto" w:sz="4" w:space="0"/>
            </w:tcBorders>
          </w:tcPr>
          <w:p w14:paraId="32AE4237">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□不允许</w:t>
            </w:r>
          </w:p>
          <w:p w14:paraId="1ABB4B1F">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□允许，偏差范围：</w:t>
            </w:r>
          </w:p>
          <w:p w14:paraId="45A0FD6A">
            <w:pPr>
              <w:pStyle w:val="9"/>
              <w:keepNext w:val="0"/>
              <w:keepLines w:val="0"/>
              <w:pageBreakBefore w:val="0"/>
              <w:kinsoku/>
              <w:wordWrap/>
              <w:overflowPunct/>
              <w:topLinePunct/>
              <w:bidi w:val="0"/>
              <w:spacing w:before="143" w:beforeLines="50" w:after="143" w:afterLines="50" w:line="240" w:lineRule="auto"/>
              <w:ind w:firstLine="945" w:firstLineChars="450"/>
              <w:textAlignment w:val="auto"/>
              <w:rPr>
                <w:rFonts w:hint="eastAsia" w:ascii="宋体" w:hAnsi="宋体" w:eastAsia="宋体" w:cs="宋体"/>
                <w:sz w:val="21"/>
                <w:szCs w:val="21"/>
              </w:rPr>
            </w:pPr>
            <w:r>
              <w:rPr>
                <w:rFonts w:hint="eastAsia" w:ascii="宋体" w:hAnsi="宋体" w:eastAsia="宋体" w:cs="宋体"/>
                <w:sz w:val="21"/>
                <w:szCs w:val="21"/>
              </w:rPr>
              <w:t>最高项数：</w:t>
            </w:r>
          </w:p>
        </w:tc>
      </w:tr>
      <w:tr w14:paraId="10F8DA7F">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0CC9ED60">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2.1</w:t>
            </w:r>
          </w:p>
        </w:tc>
        <w:tc>
          <w:tcPr>
            <w:tcW w:w="2641" w:type="dxa"/>
            <w:tcBorders>
              <w:top w:val="single" w:color="auto" w:sz="4" w:space="0"/>
              <w:left w:val="single" w:color="auto" w:sz="4" w:space="0"/>
              <w:bottom w:val="single" w:color="auto" w:sz="4" w:space="0"/>
              <w:right w:val="single" w:color="auto" w:sz="4" w:space="0"/>
            </w:tcBorders>
            <w:vAlign w:val="center"/>
          </w:tcPr>
          <w:p w14:paraId="62B1D9AF">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构成招标文件的其他资料</w:t>
            </w:r>
          </w:p>
        </w:tc>
        <w:tc>
          <w:tcPr>
            <w:tcW w:w="5516" w:type="dxa"/>
            <w:tcBorders>
              <w:top w:val="single" w:color="auto" w:sz="4" w:space="0"/>
              <w:left w:val="single" w:color="auto" w:sz="4" w:space="0"/>
              <w:bottom w:val="single" w:color="auto" w:sz="4" w:space="0"/>
              <w:right w:val="single" w:color="auto" w:sz="4" w:space="0"/>
            </w:tcBorders>
            <w:vAlign w:val="center"/>
          </w:tcPr>
          <w:p w14:paraId="38B19767">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535447E1">
        <w:tblPrEx>
          <w:tblCellMar>
            <w:top w:w="0" w:type="dxa"/>
            <w:left w:w="108" w:type="dxa"/>
            <w:bottom w:w="0" w:type="dxa"/>
            <w:right w:w="108" w:type="dxa"/>
          </w:tblCellMar>
        </w:tblPrEx>
        <w:tc>
          <w:tcPr>
            <w:tcW w:w="1165" w:type="dxa"/>
            <w:vMerge w:val="restart"/>
            <w:tcBorders>
              <w:top w:val="single" w:color="auto" w:sz="4" w:space="0"/>
              <w:left w:val="single" w:color="auto" w:sz="4" w:space="0"/>
              <w:right w:val="single" w:color="auto" w:sz="4" w:space="0"/>
            </w:tcBorders>
            <w:vAlign w:val="center"/>
          </w:tcPr>
          <w:p w14:paraId="1B1360C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2.2.1</w:t>
            </w:r>
          </w:p>
        </w:tc>
        <w:tc>
          <w:tcPr>
            <w:tcW w:w="2641" w:type="dxa"/>
            <w:vMerge w:val="restart"/>
            <w:tcBorders>
              <w:top w:val="single" w:color="auto" w:sz="4" w:space="0"/>
              <w:left w:val="single" w:color="auto" w:sz="4" w:space="0"/>
              <w:right w:val="single" w:color="auto" w:sz="4" w:space="0"/>
            </w:tcBorders>
            <w:vAlign w:val="center"/>
          </w:tcPr>
          <w:p w14:paraId="216B91EE">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投标人要求澄清招标文件</w:t>
            </w:r>
          </w:p>
        </w:tc>
        <w:tc>
          <w:tcPr>
            <w:tcW w:w="5516" w:type="dxa"/>
            <w:tcBorders>
              <w:top w:val="single" w:color="auto" w:sz="4" w:space="0"/>
              <w:left w:val="single" w:color="auto" w:sz="4" w:space="0"/>
              <w:bottom w:val="single" w:color="auto" w:sz="4" w:space="0"/>
              <w:right w:val="single" w:color="auto" w:sz="4" w:space="0"/>
            </w:tcBorders>
            <w:vAlign w:val="center"/>
          </w:tcPr>
          <w:p w14:paraId="33FC61C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highlight w:val="none"/>
              </w:rPr>
              <w:t>时间：投标截止时间十日前</w:t>
            </w:r>
            <w:r>
              <w:rPr>
                <w:rFonts w:hint="eastAsia" w:ascii="宋体" w:hAnsi="宋体" w:eastAsia="宋体" w:cs="宋体"/>
                <w:color w:val="000000"/>
                <w:sz w:val="21"/>
                <w:szCs w:val="21"/>
                <w:highlight w:val="none"/>
                <w:lang w:eastAsia="zh-CN"/>
              </w:rPr>
              <w:t>。</w:t>
            </w:r>
          </w:p>
        </w:tc>
      </w:tr>
      <w:tr w14:paraId="1532A4B6">
        <w:tblPrEx>
          <w:tblCellMar>
            <w:top w:w="0" w:type="dxa"/>
            <w:left w:w="108" w:type="dxa"/>
            <w:bottom w:w="0" w:type="dxa"/>
            <w:right w:w="108" w:type="dxa"/>
          </w:tblCellMar>
        </w:tblPrEx>
        <w:tc>
          <w:tcPr>
            <w:tcW w:w="1165" w:type="dxa"/>
            <w:vMerge w:val="continue"/>
            <w:tcBorders>
              <w:left w:val="single" w:color="auto" w:sz="4" w:space="0"/>
              <w:bottom w:val="single" w:color="auto" w:sz="4" w:space="0"/>
              <w:right w:val="single" w:color="auto" w:sz="4" w:space="0"/>
            </w:tcBorders>
            <w:vAlign w:val="center"/>
          </w:tcPr>
          <w:p w14:paraId="388276E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c>
          <w:tcPr>
            <w:tcW w:w="2641" w:type="dxa"/>
            <w:vMerge w:val="continue"/>
            <w:tcBorders>
              <w:left w:val="single" w:color="auto" w:sz="4" w:space="0"/>
              <w:bottom w:val="single" w:color="auto" w:sz="4" w:space="0"/>
              <w:right w:val="single" w:color="auto" w:sz="4" w:space="0"/>
            </w:tcBorders>
            <w:vAlign w:val="center"/>
          </w:tcPr>
          <w:p w14:paraId="1EEB563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p>
        </w:tc>
        <w:tc>
          <w:tcPr>
            <w:tcW w:w="5516" w:type="dxa"/>
            <w:tcBorders>
              <w:top w:val="single" w:color="auto" w:sz="4" w:space="0"/>
              <w:left w:val="single" w:color="auto" w:sz="4" w:space="0"/>
              <w:bottom w:val="single" w:color="auto" w:sz="4" w:space="0"/>
              <w:right w:val="single" w:color="auto" w:sz="4" w:space="0"/>
            </w:tcBorders>
            <w:vAlign w:val="center"/>
          </w:tcPr>
          <w:p w14:paraId="70CA0793">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highlight w:val="none"/>
              </w:rPr>
              <w:t>形式：</w:t>
            </w:r>
            <w:r>
              <w:rPr>
                <w:rFonts w:hint="eastAsia" w:ascii="宋体" w:hAnsi="宋体" w:eastAsia="宋体" w:cs="宋体"/>
                <w:color w:val="000000"/>
                <w:sz w:val="21"/>
                <w:szCs w:val="21"/>
                <w:u w:val="none"/>
              </w:rPr>
              <w:t>在</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u w:val="none"/>
              </w:rPr>
              <w:t>内的“提问”栏目以网上提问的形式通知招标人或招标代理机构，招标人或招标代理机构应对提问做出的答复。</w:t>
            </w:r>
          </w:p>
        </w:tc>
      </w:tr>
      <w:tr w14:paraId="15C83906">
        <w:tblPrEx>
          <w:tblCellMar>
            <w:top w:w="0" w:type="dxa"/>
            <w:left w:w="108" w:type="dxa"/>
            <w:bottom w:w="0" w:type="dxa"/>
            <w:right w:w="108" w:type="dxa"/>
          </w:tblCellMar>
        </w:tblPrEx>
        <w:tc>
          <w:tcPr>
            <w:tcW w:w="1165" w:type="dxa"/>
            <w:tcBorders>
              <w:left w:val="single" w:color="auto" w:sz="4" w:space="0"/>
              <w:bottom w:val="single" w:color="auto" w:sz="4" w:space="0"/>
              <w:right w:val="single" w:color="auto" w:sz="4" w:space="0"/>
            </w:tcBorders>
            <w:vAlign w:val="center"/>
          </w:tcPr>
          <w:p w14:paraId="75FA2636">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2.2.2</w:t>
            </w:r>
          </w:p>
        </w:tc>
        <w:tc>
          <w:tcPr>
            <w:tcW w:w="2641" w:type="dxa"/>
            <w:tcBorders>
              <w:left w:val="single" w:color="auto" w:sz="4" w:space="0"/>
              <w:bottom w:val="single" w:color="auto" w:sz="4" w:space="0"/>
              <w:right w:val="single" w:color="auto" w:sz="4" w:space="0"/>
            </w:tcBorders>
            <w:vAlign w:val="center"/>
          </w:tcPr>
          <w:p w14:paraId="6F29B5B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招标文件澄清发出的形式</w:t>
            </w:r>
          </w:p>
        </w:tc>
        <w:tc>
          <w:tcPr>
            <w:tcW w:w="5516" w:type="dxa"/>
            <w:tcBorders>
              <w:top w:val="single" w:color="auto" w:sz="4" w:space="0"/>
              <w:left w:val="single" w:color="auto" w:sz="4" w:space="0"/>
              <w:bottom w:val="single" w:color="auto" w:sz="4" w:space="0"/>
              <w:right w:val="single" w:color="auto" w:sz="4" w:space="0"/>
            </w:tcBorders>
            <w:vAlign w:val="center"/>
          </w:tcPr>
          <w:p w14:paraId="555E07DB">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highlight w:val="none"/>
                <w:u w:val="none"/>
              </w:rPr>
              <w:t>投标截止时间十五日前，</w:t>
            </w:r>
            <w:r>
              <w:rPr>
                <w:rFonts w:hint="eastAsia" w:ascii="宋体" w:hAnsi="宋体" w:eastAsia="宋体" w:cs="宋体"/>
                <w:color w:val="000000"/>
                <w:sz w:val="21"/>
                <w:szCs w:val="21"/>
                <w:highlight w:val="none"/>
                <w:u w:val="none"/>
                <w:lang w:val="en-US" w:eastAsia="zh-CN"/>
              </w:rPr>
              <w:t>招标代理</w:t>
            </w:r>
            <w:r>
              <w:rPr>
                <w:rFonts w:hint="eastAsia" w:ascii="宋体" w:hAnsi="宋体" w:eastAsia="宋体" w:cs="宋体"/>
                <w:color w:val="000000"/>
                <w:sz w:val="21"/>
                <w:szCs w:val="21"/>
                <w:highlight w:val="none"/>
                <w:u w:val="none"/>
              </w:rPr>
              <w:t>在</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highlight w:val="none"/>
                <w:u w:val="none"/>
                <w:lang w:val="en-US" w:eastAsia="zh-CN"/>
              </w:rPr>
              <w:t>发布</w:t>
            </w:r>
            <w:r>
              <w:rPr>
                <w:rFonts w:hint="eastAsia" w:ascii="宋体" w:hAnsi="宋体" w:eastAsia="宋体" w:cs="宋体"/>
                <w:color w:val="000000"/>
                <w:sz w:val="21"/>
                <w:szCs w:val="21"/>
                <w:highlight w:val="none"/>
                <w:u w:val="none"/>
              </w:rPr>
              <w:t>澄清答疑文件</w:t>
            </w:r>
            <w:r>
              <w:rPr>
                <w:rFonts w:hint="eastAsia" w:ascii="宋体" w:hAnsi="宋体" w:eastAsia="宋体" w:cs="宋体"/>
                <w:color w:val="000000"/>
                <w:sz w:val="21"/>
                <w:szCs w:val="21"/>
                <w:highlight w:val="none"/>
                <w:u w:val="none"/>
                <w:lang w:eastAsia="zh-CN"/>
              </w:rPr>
              <w:t>，</w:t>
            </w:r>
            <w:r>
              <w:rPr>
                <w:rFonts w:hint="eastAsia" w:ascii="宋体" w:hAnsi="宋体" w:eastAsia="宋体" w:cs="宋体"/>
                <w:color w:val="000000"/>
                <w:sz w:val="21"/>
                <w:szCs w:val="21"/>
                <w:highlight w:val="none"/>
                <w:u w:val="none"/>
                <w:lang w:val="en-US" w:eastAsia="zh-CN"/>
              </w:rPr>
              <w:t>并</w:t>
            </w:r>
            <w:r>
              <w:rPr>
                <w:rFonts w:hint="eastAsia" w:ascii="宋体" w:hAnsi="宋体" w:eastAsia="宋体" w:cs="宋体"/>
                <w:color w:val="000000"/>
                <w:sz w:val="21"/>
                <w:szCs w:val="21"/>
                <w:highlight w:val="none"/>
                <w:u w:val="none"/>
              </w:rPr>
              <w:t>通知所有招标文件收受人。澄清发出时间距投标截止日期不够十五天，要延长投标时间。</w:t>
            </w:r>
          </w:p>
        </w:tc>
      </w:tr>
      <w:tr w14:paraId="31D07785">
        <w:tblPrEx>
          <w:tblCellMar>
            <w:top w:w="0" w:type="dxa"/>
            <w:left w:w="108" w:type="dxa"/>
            <w:bottom w:w="0" w:type="dxa"/>
            <w:right w:w="108" w:type="dxa"/>
          </w:tblCellMar>
        </w:tblPrEx>
        <w:tc>
          <w:tcPr>
            <w:tcW w:w="1165" w:type="dxa"/>
            <w:vMerge w:val="restart"/>
            <w:tcBorders>
              <w:top w:val="single" w:color="auto" w:sz="4" w:space="0"/>
              <w:left w:val="single" w:color="auto" w:sz="4" w:space="0"/>
              <w:right w:val="single" w:color="auto" w:sz="4" w:space="0"/>
            </w:tcBorders>
            <w:vAlign w:val="center"/>
          </w:tcPr>
          <w:p w14:paraId="2F27FCC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2.2.3</w:t>
            </w:r>
          </w:p>
        </w:tc>
        <w:tc>
          <w:tcPr>
            <w:tcW w:w="2641" w:type="dxa"/>
            <w:vMerge w:val="restart"/>
            <w:tcBorders>
              <w:top w:val="single" w:color="auto" w:sz="4" w:space="0"/>
              <w:left w:val="single" w:color="auto" w:sz="4" w:space="0"/>
              <w:right w:val="single" w:color="auto" w:sz="4" w:space="0"/>
            </w:tcBorders>
            <w:vAlign w:val="center"/>
          </w:tcPr>
          <w:p w14:paraId="408D3ACF">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投标人确认收到招标文件澄清</w:t>
            </w:r>
          </w:p>
        </w:tc>
        <w:tc>
          <w:tcPr>
            <w:tcW w:w="5516" w:type="dxa"/>
            <w:tcBorders>
              <w:top w:val="single" w:color="auto" w:sz="4" w:space="0"/>
              <w:left w:val="single" w:color="auto" w:sz="4" w:space="0"/>
              <w:bottom w:val="single" w:color="auto" w:sz="4" w:space="0"/>
              <w:right w:val="single" w:color="auto" w:sz="4" w:space="0"/>
            </w:tcBorders>
            <w:vAlign w:val="center"/>
          </w:tcPr>
          <w:p w14:paraId="0E75F2E3">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时间：</w:t>
            </w:r>
            <w:r>
              <w:rPr>
                <w:rFonts w:hint="eastAsia" w:ascii="宋体" w:hAnsi="宋体" w:eastAsia="宋体" w:cs="宋体"/>
                <w:color w:val="000000"/>
                <w:sz w:val="21"/>
                <w:szCs w:val="21"/>
                <w:highlight w:val="none"/>
              </w:rPr>
              <w:t>投标截止时间前</w:t>
            </w:r>
          </w:p>
        </w:tc>
      </w:tr>
      <w:tr w14:paraId="0DF68BCC">
        <w:tblPrEx>
          <w:tblCellMar>
            <w:top w:w="0" w:type="dxa"/>
            <w:left w:w="108" w:type="dxa"/>
            <w:bottom w:w="0" w:type="dxa"/>
            <w:right w:w="108" w:type="dxa"/>
          </w:tblCellMar>
        </w:tblPrEx>
        <w:tc>
          <w:tcPr>
            <w:tcW w:w="1165" w:type="dxa"/>
            <w:vMerge w:val="continue"/>
            <w:tcBorders>
              <w:left w:val="single" w:color="auto" w:sz="4" w:space="0"/>
              <w:bottom w:val="single" w:color="auto" w:sz="4" w:space="0"/>
              <w:right w:val="single" w:color="auto" w:sz="4" w:space="0"/>
            </w:tcBorders>
            <w:vAlign w:val="center"/>
          </w:tcPr>
          <w:p w14:paraId="60F19F65">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c>
          <w:tcPr>
            <w:tcW w:w="2641" w:type="dxa"/>
            <w:vMerge w:val="continue"/>
            <w:tcBorders>
              <w:left w:val="single" w:color="auto" w:sz="4" w:space="0"/>
              <w:bottom w:val="single" w:color="auto" w:sz="4" w:space="0"/>
              <w:right w:val="single" w:color="auto" w:sz="4" w:space="0"/>
            </w:tcBorders>
            <w:vAlign w:val="center"/>
          </w:tcPr>
          <w:p w14:paraId="5BAED0D2">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p>
        </w:tc>
        <w:tc>
          <w:tcPr>
            <w:tcW w:w="5516" w:type="dxa"/>
            <w:tcBorders>
              <w:top w:val="single" w:color="auto" w:sz="4" w:space="0"/>
              <w:left w:val="single" w:color="auto" w:sz="4" w:space="0"/>
              <w:bottom w:val="single" w:color="auto" w:sz="4" w:space="0"/>
              <w:right w:val="single" w:color="auto" w:sz="4" w:space="0"/>
            </w:tcBorders>
            <w:vAlign w:val="center"/>
          </w:tcPr>
          <w:p w14:paraId="1B86055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形式：自行登录</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rPr>
              <w:t>，在系统内的“答疑文件下载”栏目以加盖电子签章的PDF回函文档形式通知招标人或招标代理机构已收到招标文件澄清、修改、答疑文件后，方可下载查看答疑、修改、澄清文件。</w:t>
            </w:r>
          </w:p>
        </w:tc>
      </w:tr>
      <w:tr w14:paraId="6A763654">
        <w:tblPrEx>
          <w:tblCellMar>
            <w:top w:w="0" w:type="dxa"/>
            <w:left w:w="108" w:type="dxa"/>
            <w:bottom w:w="0" w:type="dxa"/>
            <w:right w:w="108" w:type="dxa"/>
          </w:tblCellMar>
        </w:tblPrEx>
        <w:tc>
          <w:tcPr>
            <w:tcW w:w="1165" w:type="dxa"/>
            <w:tcBorders>
              <w:left w:val="single" w:color="auto" w:sz="4" w:space="0"/>
              <w:bottom w:val="single" w:color="auto" w:sz="4" w:space="0"/>
              <w:right w:val="single" w:color="auto" w:sz="4" w:space="0"/>
            </w:tcBorders>
            <w:vAlign w:val="center"/>
          </w:tcPr>
          <w:p w14:paraId="5B873BA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2.3.1</w:t>
            </w:r>
          </w:p>
        </w:tc>
        <w:tc>
          <w:tcPr>
            <w:tcW w:w="2641" w:type="dxa"/>
            <w:tcBorders>
              <w:left w:val="single" w:color="auto" w:sz="4" w:space="0"/>
              <w:bottom w:val="single" w:color="auto" w:sz="4" w:space="0"/>
              <w:right w:val="single" w:color="auto" w:sz="4" w:space="0"/>
            </w:tcBorders>
            <w:vAlign w:val="center"/>
          </w:tcPr>
          <w:p w14:paraId="7CD78A67">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招标文件修改发出的形式</w:t>
            </w:r>
          </w:p>
        </w:tc>
        <w:tc>
          <w:tcPr>
            <w:tcW w:w="5516" w:type="dxa"/>
            <w:tcBorders>
              <w:top w:val="single" w:color="auto" w:sz="4" w:space="0"/>
              <w:left w:val="single" w:color="auto" w:sz="4" w:space="0"/>
              <w:bottom w:val="single" w:color="auto" w:sz="4" w:space="0"/>
              <w:right w:val="single" w:color="auto" w:sz="4" w:space="0"/>
            </w:tcBorders>
            <w:vAlign w:val="center"/>
          </w:tcPr>
          <w:p w14:paraId="21BDC38C">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highlight w:val="none"/>
                <w:u w:val="none"/>
              </w:rPr>
              <w:t>投标截止时间十五日前，</w:t>
            </w:r>
            <w:r>
              <w:rPr>
                <w:rFonts w:hint="eastAsia" w:ascii="宋体" w:hAnsi="宋体" w:eastAsia="宋体" w:cs="宋体"/>
                <w:color w:val="000000"/>
                <w:sz w:val="21"/>
                <w:szCs w:val="21"/>
                <w:highlight w:val="none"/>
                <w:u w:val="none"/>
                <w:lang w:val="en-US" w:eastAsia="zh-CN"/>
              </w:rPr>
              <w:t>招标代理</w:t>
            </w:r>
            <w:r>
              <w:rPr>
                <w:rFonts w:hint="eastAsia" w:ascii="宋体" w:hAnsi="宋体" w:eastAsia="宋体" w:cs="宋体"/>
                <w:color w:val="000000"/>
                <w:sz w:val="21"/>
                <w:szCs w:val="21"/>
                <w:highlight w:val="none"/>
                <w:u w:val="none"/>
              </w:rPr>
              <w:t>在</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highlight w:val="none"/>
                <w:u w:val="none"/>
                <w:lang w:val="en-US" w:eastAsia="zh-CN"/>
              </w:rPr>
              <w:t>发布</w:t>
            </w:r>
            <w:r>
              <w:rPr>
                <w:rFonts w:hint="eastAsia" w:ascii="宋体" w:hAnsi="宋体" w:eastAsia="宋体" w:cs="宋体"/>
                <w:color w:val="000000"/>
                <w:sz w:val="21"/>
                <w:szCs w:val="21"/>
                <w:highlight w:val="none"/>
                <w:u w:val="none"/>
              </w:rPr>
              <w:t>澄清答疑文件</w:t>
            </w:r>
            <w:r>
              <w:rPr>
                <w:rFonts w:hint="eastAsia" w:ascii="宋体" w:hAnsi="宋体" w:eastAsia="宋体" w:cs="宋体"/>
                <w:color w:val="000000"/>
                <w:sz w:val="21"/>
                <w:szCs w:val="21"/>
                <w:highlight w:val="none"/>
                <w:u w:val="none"/>
                <w:lang w:eastAsia="zh-CN"/>
              </w:rPr>
              <w:t>，</w:t>
            </w:r>
            <w:r>
              <w:rPr>
                <w:rFonts w:hint="eastAsia" w:ascii="宋体" w:hAnsi="宋体" w:eastAsia="宋体" w:cs="宋体"/>
                <w:color w:val="000000"/>
                <w:sz w:val="21"/>
                <w:szCs w:val="21"/>
                <w:highlight w:val="none"/>
                <w:u w:val="none"/>
                <w:lang w:val="en-US" w:eastAsia="zh-CN"/>
              </w:rPr>
              <w:t>并</w:t>
            </w:r>
            <w:r>
              <w:rPr>
                <w:rFonts w:hint="eastAsia" w:ascii="宋体" w:hAnsi="宋体" w:eastAsia="宋体" w:cs="宋体"/>
                <w:color w:val="000000"/>
                <w:sz w:val="21"/>
                <w:szCs w:val="21"/>
                <w:highlight w:val="none"/>
                <w:u w:val="none"/>
              </w:rPr>
              <w:t>通知所有招标文件收受人。澄清发出时间距投标截止日期不够十五天，要延长投标时间。</w:t>
            </w:r>
          </w:p>
        </w:tc>
      </w:tr>
      <w:tr w14:paraId="1F5B4526">
        <w:tblPrEx>
          <w:tblCellMar>
            <w:top w:w="0" w:type="dxa"/>
            <w:left w:w="108" w:type="dxa"/>
            <w:bottom w:w="0" w:type="dxa"/>
            <w:right w:w="108" w:type="dxa"/>
          </w:tblCellMar>
        </w:tblPrEx>
        <w:tc>
          <w:tcPr>
            <w:tcW w:w="1165" w:type="dxa"/>
            <w:vMerge w:val="restart"/>
            <w:tcBorders>
              <w:top w:val="single" w:color="auto" w:sz="4" w:space="0"/>
              <w:left w:val="single" w:color="auto" w:sz="4" w:space="0"/>
              <w:right w:val="single" w:color="auto" w:sz="4" w:space="0"/>
            </w:tcBorders>
            <w:vAlign w:val="center"/>
          </w:tcPr>
          <w:p w14:paraId="52E95A83">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2.3.2</w:t>
            </w:r>
          </w:p>
        </w:tc>
        <w:tc>
          <w:tcPr>
            <w:tcW w:w="2641" w:type="dxa"/>
            <w:vMerge w:val="restart"/>
            <w:tcBorders>
              <w:top w:val="single" w:color="auto" w:sz="4" w:space="0"/>
              <w:left w:val="single" w:color="auto" w:sz="4" w:space="0"/>
              <w:right w:val="single" w:color="auto" w:sz="4" w:space="0"/>
            </w:tcBorders>
            <w:vAlign w:val="center"/>
          </w:tcPr>
          <w:p w14:paraId="21344F35">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投标人确认收到招标文件修改</w:t>
            </w:r>
          </w:p>
        </w:tc>
        <w:tc>
          <w:tcPr>
            <w:tcW w:w="5516" w:type="dxa"/>
            <w:tcBorders>
              <w:top w:val="single" w:color="auto" w:sz="4" w:space="0"/>
              <w:left w:val="single" w:color="auto" w:sz="4" w:space="0"/>
              <w:bottom w:val="single" w:color="auto" w:sz="4" w:space="0"/>
              <w:right w:val="single" w:color="auto" w:sz="4" w:space="0"/>
            </w:tcBorders>
            <w:vAlign w:val="center"/>
          </w:tcPr>
          <w:p w14:paraId="1260F44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时间：</w:t>
            </w:r>
            <w:r>
              <w:rPr>
                <w:rFonts w:hint="eastAsia" w:ascii="宋体" w:hAnsi="宋体" w:eastAsia="宋体" w:cs="宋体"/>
                <w:color w:val="000000"/>
                <w:sz w:val="21"/>
                <w:szCs w:val="21"/>
                <w:highlight w:val="none"/>
              </w:rPr>
              <w:t>投标截止时间前</w:t>
            </w:r>
          </w:p>
        </w:tc>
      </w:tr>
      <w:tr w14:paraId="233034D9">
        <w:tblPrEx>
          <w:tblCellMar>
            <w:top w:w="0" w:type="dxa"/>
            <w:left w:w="108" w:type="dxa"/>
            <w:bottom w:w="0" w:type="dxa"/>
            <w:right w:w="108" w:type="dxa"/>
          </w:tblCellMar>
        </w:tblPrEx>
        <w:tc>
          <w:tcPr>
            <w:tcW w:w="1165" w:type="dxa"/>
            <w:vMerge w:val="continue"/>
            <w:tcBorders>
              <w:left w:val="single" w:color="auto" w:sz="4" w:space="0"/>
              <w:bottom w:val="single" w:color="auto" w:sz="4" w:space="0"/>
              <w:right w:val="single" w:color="auto" w:sz="4" w:space="0"/>
            </w:tcBorders>
            <w:vAlign w:val="center"/>
          </w:tcPr>
          <w:p w14:paraId="7C6B9E66">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c>
          <w:tcPr>
            <w:tcW w:w="2641" w:type="dxa"/>
            <w:vMerge w:val="continue"/>
            <w:tcBorders>
              <w:left w:val="single" w:color="auto" w:sz="4" w:space="0"/>
              <w:bottom w:val="single" w:color="auto" w:sz="4" w:space="0"/>
              <w:right w:val="single" w:color="auto" w:sz="4" w:space="0"/>
            </w:tcBorders>
            <w:vAlign w:val="center"/>
          </w:tcPr>
          <w:p w14:paraId="5496ED56">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c>
          <w:tcPr>
            <w:tcW w:w="5516" w:type="dxa"/>
            <w:tcBorders>
              <w:top w:val="single" w:color="auto" w:sz="4" w:space="0"/>
              <w:left w:val="single" w:color="auto" w:sz="4" w:space="0"/>
              <w:bottom w:val="single" w:color="auto" w:sz="4" w:space="0"/>
              <w:right w:val="single" w:color="auto" w:sz="4" w:space="0"/>
            </w:tcBorders>
            <w:vAlign w:val="center"/>
          </w:tcPr>
          <w:p w14:paraId="7A31536F">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形式：</w:t>
            </w:r>
            <w:r>
              <w:rPr>
                <w:rFonts w:hint="eastAsia" w:ascii="宋体" w:hAnsi="宋体" w:eastAsia="宋体" w:cs="宋体"/>
                <w:color w:val="000000"/>
                <w:sz w:val="21"/>
                <w:szCs w:val="21"/>
                <w:highlight w:val="none"/>
              </w:rPr>
              <w:t>自行登录</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highlight w:val="none"/>
              </w:rPr>
              <w:t>，在系统内的“答疑文件下载”栏目以加盖电子签章的PDF回函文档形式通知招标人或招标代理机构已收到招标文件澄清、修改、答疑文件后，方可下载查看答疑、修改、澄清文件。</w:t>
            </w:r>
          </w:p>
        </w:tc>
      </w:tr>
      <w:tr w14:paraId="7AE94EA9">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221F64D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3.1.1</w:t>
            </w:r>
          </w:p>
        </w:tc>
        <w:tc>
          <w:tcPr>
            <w:tcW w:w="2641" w:type="dxa"/>
            <w:tcBorders>
              <w:top w:val="single" w:color="auto" w:sz="4" w:space="0"/>
              <w:left w:val="single" w:color="auto" w:sz="4" w:space="0"/>
              <w:bottom w:val="single" w:color="auto" w:sz="4" w:space="0"/>
              <w:right w:val="single" w:color="auto" w:sz="4" w:space="0"/>
            </w:tcBorders>
            <w:vAlign w:val="center"/>
          </w:tcPr>
          <w:p w14:paraId="13B2A558">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构成投标文件的其他资料</w:t>
            </w:r>
          </w:p>
        </w:tc>
        <w:tc>
          <w:tcPr>
            <w:tcW w:w="5516" w:type="dxa"/>
            <w:tcBorders>
              <w:top w:val="single" w:color="auto" w:sz="4" w:space="0"/>
              <w:left w:val="single" w:color="auto" w:sz="4" w:space="0"/>
              <w:bottom w:val="single" w:color="auto" w:sz="4" w:space="0"/>
              <w:right w:val="single" w:color="auto" w:sz="4" w:space="0"/>
            </w:tcBorders>
            <w:vAlign w:val="center"/>
          </w:tcPr>
          <w:p w14:paraId="40DB0F2E">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5F3E882F">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476C21F2">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3.2.1</w:t>
            </w:r>
          </w:p>
        </w:tc>
        <w:tc>
          <w:tcPr>
            <w:tcW w:w="2641" w:type="dxa"/>
            <w:tcBorders>
              <w:top w:val="single" w:color="auto" w:sz="4" w:space="0"/>
              <w:left w:val="single" w:color="auto" w:sz="4" w:space="0"/>
              <w:bottom w:val="single" w:color="auto" w:sz="4" w:space="0"/>
              <w:right w:val="single" w:color="auto" w:sz="4" w:space="0"/>
            </w:tcBorders>
            <w:vAlign w:val="center"/>
          </w:tcPr>
          <w:p w14:paraId="64E685A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增值税税金的计算方法</w:t>
            </w:r>
          </w:p>
        </w:tc>
        <w:tc>
          <w:tcPr>
            <w:tcW w:w="5516" w:type="dxa"/>
            <w:tcBorders>
              <w:top w:val="single" w:color="auto" w:sz="4" w:space="0"/>
              <w:left w:val="single" w:color="auto" w:sz="4" w:space="0"/>
              <w:bottom w:val="single" w:color="auto" w:sz="4" w:space="0"/>
              <w:right w:val="single" w:color="auto" w:sz="4" w:space="0"/>
            </w:tcBorders>
            <w:vAlign w:val="center"/>
          </w:tcPr>
          <w:p w14:paraId="3EAC307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按照国家增值税税率进行计算；</w:t>
            </w:r>
          </w:p>
        </w:tc>
      </w:tr>
      <w:tr w14:paraId="66C95562">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5D2E4ACB">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3.2.4</w:t>
            </w:r>
          </w:p>
        </w:tc>
        <w:tc>
          <w:tcPr>
            <w:tcW w:w="2641" w:type="dxa"/>
            <w:tcBorders>
              <w:top w:val="single" w:color="auto" w:sz="4" w:space="0"/>
              <w:left w:val="single" w:color="auto" w:sz="4" w:space="0"/>
              <w:bottom w:val="single" w:color="auto" w:sz="4" w:space="0"/>
              <w:right w:val="single" w:color="auto" w:sz="4" w:space="0"/>
            </w:tcBorders>
            <w:vAlign w:val="center"/>
          </w:tcPr>
          <w:p w14:paraId="138BEE4F">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最高投标限价</w:t>
            </w:r>
          </w:p>
        </w:tc>
        <w:tc>
          <w:tcPr>
            <w:tcW w:w="5516" w:type="dxa"/>
            <w:tcBorders>
              <w:top w:val="single" w:color="auto" w:sz="4" w:space="0"/>
              <w:left w:val="single" w:color="auto" w:sz="4" w:space="0"/>
              <w:bottom w:val="single" w:color="auto" w:sz="4" w:space="0"/>
              <w:right w:val="single" w:color="auto" w:sz="4" w:space="0"/>
            </w:tcBorders>
            <w:vAlign w:val="center"/>
          </w:tcPr>
          <w:p w14:paraId="1621947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□无</w:t>
            </w:r>
          </w:p>
          <w:p w14:paraId="002934D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□有，最高投标限价：</w:t>
            </w:r>
          </w:p>
        </w:tc>
      </w:tr>
      <w:tr w14:paraId="51D3B8CA">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5DCA93FA">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3.2.5</w:t>
            </w:r>
          </w:p>
        </w:tc>
        <w:tc>
          <w:tcPr>
            <w:tcW w:w="2641" w:type="dxa"/>
            <w:tcBorders>
              <w:top w:val="single" w:color="auto" w:sz="4" w:space="0"/>
              <w:left w:val="single" w:color="auto" w:sz="4" w:space="0"/>
              <w:bottom w:val="single" w:color="auto" w:sz="4" w:space="0"/>
              <w:right w:val="single" w:color="auto" w:sz="4" w:space="0"/>
            </w:tcBorders>
            <w:vAlign w:val="center"/>
          </w:tcPr>
          <w:p w14:paraId="5861755A">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投标报价的其他要求</w:t>
            </w:r>
          </w:p>
        </w:tc>
        <w:tc>
          <w:tcPr>
            <w:tcW w:w="5516" w:type="dxa"/>
            <w:tcBorders>
              <w:top w:val="single" w:color="auto" w:sz="4" w:space="0"/>
              <w:left w:val="single" w:color="auto" w:sz="4" w:space="0"/>
              <w:bottom w:val="single" w:color="auto" w:sz="4" w:space="0"/>
              <w:right w:val="single" w:color="auto" w:sz="4" w:space="0"/>
            </w:tcBorders>
            <w:vAlign w:val="center"/>
          </w:tcPr>
          <w:p w14:paraId="609469DB">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single"/>
                <w:lang w:val="en-US" w:eastAsia="zh-CN"/>
              </w:rPr>
              <w:t xml:space="preserve">无         </w:t>
            </w:r>
            <w:r>
              <w:rPr>
                <w:rFonts w:hint="eastAsia" w:ascii="宋体" w:hAnsi="宋体" w:eastAsia="宋体" w:cs="宋体"/>
                <w:color w:val="000000"/>
                <w:sz w:val="21"/>
                <w:szCs w:val="21"/>
                <w:lang w:val="en-US" w:eastAsia="zh-CN"/>
              </w:rPr>
              <w:t>。</w:t>
            </w:r>
          </w:p>
        </w:tc>
      </w:tr>
      <w:tr w14:paraId="48372411">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4FBB7F52">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3.3.1</w:t>
            </w:r>
          </w:p>
        </w:tc>
        <w:tc>
          <w:tcPr>
            <w:tcW w:w="2641" w:type="dxa"/>
            <w:tcBorders>
              <w:top w:val="single" w:color="auto" w:sz="4" w:space="0"/>
              <w:left w:val="single" w:color="auto" w:sz="4" w:space="0"/>
              <w:bottom w:val="single" w:color="auto" w:sz="4" w:space="0"/>
              <w:right w:val="single" w:color="auto" w:sz="4" w:space="0"/>
            </w:tcBorders>
            <w:vAlign w:val="center"/>
          </w:tcPr>
          <w:p w14:paraId="37AC6C59">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投标有效期</w:t>
            </w:r>
          </w:p>
        </w:tc>
        <w:tc>
          <w:tcPr>
            <w:tcW w:w="5516" w:type="dxa"/>
            <w:tcBorders>
              <w:top w:val="single" w:color="auto" w:sz="4" w:space="0"/>
              <w:left w:val="single" w:color="auto" w:sz="4" w:space="0"/>
              <w:bottom w:val="single" w:color="auto" w:sz="4" w:space="0"/>
              <w:right w:val="single" w:color="auto" w:sz="4" w:space="0"/>
            </w:tcBorders>
            <w:vAlign w:val="center"/>
          </w:tcPr>
          <w:p w14:paraId="07930A5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bookmarkStart w:id="7" w:name="_Toc1789"/>
            <w:bookmarkStart w:id="8" w:name="_Toc369531512"/>
            <w:bookmarkStart w:id="9" w:name="_Toc352691470"/>
            <w:bookmarkStart w:id="10" w:name="_Toc384308207"/>
            <w:bookmarkStart w:id="11" w:name="_Toc300834946"/>
            <w:bookmarkStart w:id="12" w:name="_Toc361508582"/>
            <w:r>
              <w:rPr>
                <w:rFonts w:hint="eastAsia" w:ascii="宋体" w:hAnsi="宋体" w:eastAsia="宋体" w:cs="宋体"/>
                <w:color w:val="000000"/>
                <w:sz w:val="21"/>
                <w:szCs w:val="21"/>
                <w:u w:val="none"/>
              </w:rPr>
              <w:t>为</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rPr>
              <w:t>日历天（从投标截止之日算起）</w:t>
            </w:r>
          </w:p>
        </w:tc>
      </w:tr>
      <w:tr w14:paraId="05777AE9">
        <w:tblPrEx>
          <w:tblCellMar>
            <w:top w:w="0" w:type="dxa"/>
            <w:left w:w="108" w:type="dxa"/>
            <w:bottom w:w="0" w:type="dxa"/>
            <w:right w:w="108" w:type="dxa"/>
          </w:tblCellMar>
        </w:tblPrEx>
        <w:trPr>
          <w:trHeight w:val="906" w:hRule="atLeast"/>
        </w:trPr>
        <w:tc>
          <w:tcPr>
            <w:tcW w:w="1165" w:type="dxa"/>
            <w:tcBorders>
              <w:top w:val="single" w:color="auto" w:sz="4" w:space="0"/>
              <w:left w:val="single" w:color="auto" w:sz="4" w:space="0"/>
              <w:bottom w:val="single" w:color="auto" w:sz="4" w:space="0"/>
              <w:right w:val="single" w:color="auto" w:sz="4" w:space="0"/>
            </w:tcBorders>
            <w:vAlign w:val="center"/>
          </w:tcPr>
          <w:p w14:paraId="73B8EFEF">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3.4.</w:t>
            </w:r>
            <w:bookmarkEnd w:id="7"/>
            <w:bookmarkEnd w:id="8"/>
            <w:bookmarkEnd w:id="9"/>
            <w:bookmarkEnd w:id="10"/>
            <w:bookmarkEnd w:id="11"/>
            <w:bookmarkEnd w:id="12"/>
            <w:r>
              <w:rPr>
                <w:rFonts w:hint="eastAsia" w:ascii="宋体" w:hAnsi="宋体" w:eastAsia="宋体" w:cs="宋体"/>
                <w:color w:val="000000"/>
                <w:sz w:val="21"/>
                <w:szCs w:val="21"/>
              </w:rPr>
              <w:t>1</w:t>
            </w:r>
          </w:p>
        </w:tc>
        <w:tc>
          <w:tcPr>
            <w:tcW w:w="2641" w:type="dxa"/>
            <w:tcBorders>
              <w:top w:val="single" w:color="auto" w:sz="4" w:space="0"/>
              <w:left w:val="single" w:color="auto" w:sz="4" w:space="0"/>
              <w:bottom w:val="single" w:color="auto" w:sz="4" w:space="0"/>
              <w:right w:val="single" w:color="auto" w:sz="4" w:space="0"/>
            </w:tcBorders>
            <w:vAlign w:val="center"/>
          </w:tcPr>
          <w:p w14:paraId="057F1313">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投标保证金</w:t>
            </w:r>
          </w:p>
        </w:tc>
        <w:tc>
          <w:tcPr>
            <w:tcW w:w="5516" w:type="dxa"/>
            <w:tcBorders>
              <w:top w:val="single" w:color="auto" w:sz="4" w:space="0"/>
              <w:left w:val="single" w:color="auto" w:sz="4" w:space="0"/>
              <w:bottom w:val="single" w:color="auto" w:sz="4" w:space="0"/>
              <w:right w:val="single" w:color="auto" w:sz="4" w:space="0"/>
            </w:tcBorders>
            <w:vAlign w:val="center"/>
          </w:tcPr>
          <w:p w14:paraId="1458B8B0">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投标保证金缴纳要求：</w:t>
            </w:r>
          </w:p>
          <w:p w14:paraId="49E60590">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1、投标保证金缴纳方式：电子保函、银行转账、电汇、网上银行；</w:t>
            </w:r>
          </w:p>
          <w:p w14:paraId="4B9409AC">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2、投标保证金的金额：</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lang w:val="en-US" w:eastAsia="zh-CN"/>
              </w:rPr>
              <w:t>。</w:t>
            </w:r>
          </w:p>
          <w:p w14:paraId="0021B581">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3、投标保证金必须从本单位在诚信信息库中登记的基本账户转出；</w:t>
            </w:r>
          </w:p>
          <w:p w14:paraId="02791AA4">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4、投标保证金必须在投标截止时间前（以银行到账时间为准）转入本标段保证金查询中任意一个呼市公共资源交易服务中心保证金账户；</w:t>
            </w:r>
          </w:p>
          <w:p w14:paraId="1762A9D9">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5、电子保函办理：</w:t>
            </w:r>
            <w:r>
              <w:rPr>
                <w:rFonts w:hint="eastAsia" w:ascii="宋体" w:hAnsi="宋体" w:eastAsia="宋体" w:cs="宋体"/>
                <w:color w:val="000000"/>
                <w:sz w:val="21"/>
                <w:szCs w:val="21"/>
              </w:rPr>
              <w:t>登录交易系统通过系统中电子保函办理入口办理投标银行保函、投标担保保函、投标保证保险。</w:t>
            </w:r>
          </w:p>
          <w:p w14:paraId="22C40D4A">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6、鼓励投保人使用电子保函方式缴纳投标保证金。</w:t>
            </w:r>
          </w:p>
          <w:p w14:paraId="74F0DAD1">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7、其他要求：</w:t>
            </w:r>
            <w:r>
              <w:rPr>
                <w:rFonts w:hint="eastAsia" w:ascii="宋体" w:hAnsi="宋体" w:eastAsia="宋体" w:cs="宋体"/>
                <w:color w:val="000000"/>
                <w:sz w:val="21"/>
                <w:szCs w:val="21"/>
                <w:u w:val="single"/>
                <w:lang w:val="en-US" w:eastAsia="zh-CN"/>
              </w:rPr>
              <w:t xml:space="preserve">  无   </w:t>
            </w:r>
            <w:r>
              <w:rPr>
                <w:rFonts w:hint="eastAsia" w:ascii="宋体" w:hAnsi="宋体" w:eastAsia="宋体" w:cs="宋体"/>
                <w:color w:val="000000"/>
                <w:sz w:val="21"/>
                <w:szCs w:val="21"/>
                <w:lang w:val="en-US" w:eastAsia="zh-CN"/>
              </w:rPr>
              <w:t>。</w:t>
            </w:r>
          </w:p>
          <w:p w14:paraId="6C93C04D">
            <w:pPr>
              <w:pStyle w:val="9"/>
              <w:keepNext w:val="0"/>
              <w:keepLines w:val="0"/>
              <w:pageBreakBefore w:val="0"/>
              <w:kinsoku/>
              <w:wordWrap/>
              <w:overflowPunct/>
              <w:topLinePunct/>
              <w:autoSpaceDE/>
              <w:autoSpaceDN/>
              <w:bidi w:val="0"/>
              <w:adjustRightInd/>
              <w:snapToGrid/>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未按以上要求办理的投标保证金视为无效，投标文件将被拒绝，其投标无效。后果由投标人自行承担。</w:t>
            </w:r>
          </w:p>
        </w:tc>
      </w:tr>
      <w:tr w14:paraId="1729C281">
        <w:tblPrEx>
          <w:tblCellMar>
            <w:top w:w="0" w:type="dxa"/>
            <w:left w:w="108" w:type="dxa"/>
            <w:bottom w:w="0" w:type="dxa"/>
            <w:right w:w="108" w:type="dxa"/>
          </w:tblCellMar>
        </w:tblPrEx>
        <w:trPr>
          <w:trHeight w:val="906" w:hRule="atLeast"/>
        </w:trPr>
        <w:tc>
          <w:tcPr>
            <w:tcW w:w="1165" w:type="dxa"/>
            <w:tcBorders>
              <w:top w:val="single" w:color="auto" w:sz="4" w:space="0"/>
              <w:left w:val="single" w:color="auto" w:sz="4" w:space="0"/>
              <w:bottom w:val="single" w:color="auto" w:sz="4" w:space="0"/>
              <w:right w:val="single" w:color="auto" w:sz="4" w:space="0"/>
            </w:tcBorders>
            <w:vAlign w:val="center"/>
          </w:tcPr>
          <w:p w14:paraId="7C9303C3">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3.4.4</w:t>
            </w:r>
          </w:p>
        </w:tc>
        <w:tc>
          <w:tcPr>
            <w:tcW w:w="2641" w:type="dxa"/>
            <w:tcBorders>
              <w:top w:val="single" w:color="auto" w:sz="4" w:space="0"/>
              <w:left w:val="single" w:color="auto" w:sz="4" w:space="0"/>
              <w:bottom w:val="single" w:color="auto" w:sz="4" w:space="0"/>
              <w:right w:val="single" w:color="auto" w:sz="4" w:space="0"/>
            </w:tcBorders>
            <w:vAlign w:val="center"/>
          </w:tcPr>
          <w:p w14:paraId="17137BE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其他可以不予退还投标保证金的情形</w:t>
            </w:r>
          </w:p>
        </w:tc>
        <w:tc>
          <w:tcPr>
            <w:tcW w:w="5516" w:type="dxa"/>
            <w:tcBorders>
              <w:top w:val="single" w:color="auto" w:sz="4" w:space="0"/>
              <w:left w:val="single" w:color="auto" w:sz="4" w:space="0"/>
              <w:bottom w:val="single" w:color="auto" w:sz="4" w:space="0"/>
              <w:right w:val="single" w:color="auto" w:sz="4" w:space="0"/>
            </w:tcBorders>
            <w:vAlign w:val="center"/>
          </w:tcPr>
          <w:p w14:paraId="7168DBC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1FF940AB">
        <w:tblPrEx>
          <w:tblCellMar>
            <w:top w:w="0" w:type="dxa"/>
            <w:left w:w="108" w:type="dxa"/>
            <w:bottom w:w="0" w:type="dxa"/>
            <w:right w:w="108" w:type="dxa"/>
          </w:tblCellMar>
        </w:tblPrEx>
        <w:trPr>
          <w:trHeight w:val="906" w:hRule="atLeast"/>
        </w:trPr>
        <w:tc>
          <w:tcPr>
            <w:tcW w:w="1165" w:type="dxa"/>
            <w:tcBorders>
              <w:top w:val="single" w:color="auto" w:sz="4" w:space="0"/>
              <w:left w:val="single" w:color="auto" w:sz="4" w:space="0"/>
              <w:bottom w:val="single" w:color="auto" w:sz="4" w:space="0"/>
              <w:right w:val="single" w:color="auto" w:sz="4" w:space="0"/>
            </w:tcBorders>
            <w:vAlign w:val="center"/>
          </w:tcPr>
          <w:p w14:paraId="4127E79E">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3.5</w:t>
            </w:r>
          </w:p>
        </w:tc>
        <w:tc>
          <w:tcPr>
            <w:tcW w:w="2641" w:type="dxa"/>
            <w:tcBorders>
              <w:top w:val="single" w:color="auto" w:sz="4" w:space="0"/>
              <w:left w:val="single" w:color="auto" w:sz="4" w:space="0"/>
              <w:bottom w:val="single" w:color="auto" w:sz="4" w:space="0"/>
              <w:right w:val="single" w:color="auto" w:sz="4" w:space="0"/>
            </w:tcBorders>
            <w:vAlign w:val="center"/>
          </w:tcPr>
          <w:p w14:paraId="78376BB5">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资格审查资料的特殊要求</w:t>
            </w:r>
          </w:p>
        </w:tc>
        <w:tc>
          <w:tcPr>
            <w:tcW w:w="5516" w:type="dxa"/>
            <w:tcBorders>
              <w:top w:val="single" w:color="auto" w:sz="4" w:space="0"/>
              <w:left w:val="single" w:color="auto" w:sz="4" w:space="0"/>
              <w:bottom w:val="single" w:color="auto" w:sz="4" w:space="0"/>
              <w:right w:val="single" w:color="auto" w:sz="4" w:space="0"/>
            </w:tcBorders>
            <w:vAlign w:val="center"/>
          </w:tcPr>
          <w:p w14:paraId="3EE369F3">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无</w:t>
            </w:r>
          </w:p>
          <w:p w14:paraId="04434AE9">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有，具体要求：</w:t>
            </w:r>
          </w:p>
        </w:tc>
      </w:tr>
      <w:tr w14:paraId="6BD561AE">
        <w:tblPrEx>
          <w:tblCellMar>
            <w:top w:w="0" w:type="dxa"/>
            <w:left w:w="108" w:type="dxa"/>
            <w:bottom w:w="0" w:type="dxa"/>
            <w:right w:w="108" w:type="dxa"/>
          </w:tblCellMar>
        </w:tblPrEx>
        <w:trPr>
          <w:trHeight w:val="906" w:hRule="atLeast"/>
        </w:trPr>
        <w:tc>
          <w:tcPr>
            <w:tcW w:w="1165" w:type="dxa"/>
            <w:tcBorders>
              <w:top w:val="single" w:color="auto" w:sz="4" w:space="0"/>
              <w:left w:val="single" w:color="auto" w:sz="4" w:space="0"/>
              <w:bottom w:val="single" w:color="auto" w:sz="4" w:space="0"/>
              <w:right w:val="single" w:color="auto" w:sz="4" w:space="0"/>
            </w:tcBorders>
            <w:vAlign w:val="center"/>
          </w:tcPr>
          <w:p w14:paraId="5DFC980C">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3.5.2</w:t>
            </w:r>
          </w:p>
        </w:tc>
        <w:tc>
          <w:tcPr>
            <w:tcW w:w="2641" w:type="dxa"/>
            <w:tcBorders>
              <w:top w:val="single" w:color="auto" w:sz="4" w:space="0"/>
              <w:left w:val="single" w:color="auto" w:sz="4" w:space="0"/>
              <w:bottom w:val="single" w:color="auto" w:sz="4" w:space="0"/>
              <w:right w:val="single" w:color="auto" w:sz="4" w:space="0"/>
            </w:tcBorders>
            <w:vAlign w:val="center"/>
          </w:tcPr>
          <w:p w14:paraId="4FA5851C">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近年财务状况的年份要求</w:t>
            </w:r>
          </w:p>
        </w:tc>
        <w:tc>
          <w:tcPr>
            <w:tcW w:w="5516" w:type="dxa"/>
            <w:tcBorders>
              <w:top w:val="single" w:color="auto" w:sz="4" w:space="0"/>
              <w:left w:val="single" w:color="auto" w:sz="4" w:space="0"/>
              <w:bottom w:val="single" w:color="auto" w:sz="4" w:space="0"/>
              <w:right w:val="single" w:color="auto" w:sz="4" w:space="0"/>
            </w:tcBorders>
            <w:vAlign w:val="center"/>
          </w:tcPr>
          <w:p w14:paraId="68F699D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u w:val="single"/>
              </w:rPr>
            </w:pPr>
            <w:r>
              <w:rPr>
                <w:rFonts w:hint="eastAsia" w:ascii="宋体" w:hAnsi="宋体" w:eastAsia="宋体" w:cs="宋体"/>
                <w:color w:val="000000"/>
                <w:sz w:val="21"/>
                <w:szCs w:val="21"/>
                <w:u w:val="none"/>
                <w:lang w:val="en-US" w:eastAsia="zh-CN"/>
              </w:rPr>
              <w:t>近</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年，指</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日起至</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日止。</w:t>
            </w:r>
          </w:p>
        </w:tc>
      </w:tr>
      <w:tr w14:paraId="3BD670B7">
        <w:tblPrEx>
          <w:tblCellMar>
            <w:top w:w="0" w:type="dxa"/>
            <w:left w:w="108" w:type="dxa"/>
            <w:bottom w:w="0" w:type="dxa"/>
            <w:right w:w="108" w:type="dxa"/>
          </w:tblCellMar>
        </w:tblPrEx>
        <w:trPr>
          <w:trHeight w:val="906" w:hRule="atLeast"/>
        </w:trPr>
        <w:tc>
          <w:tcPr>
            <w:tcW w:w="1165" w:type="dxa"/>
            <w:tcBorders>
              <w:top w:val="single" w:color="auto" w:sz="4" w:space="0"/>
              <w:left w:val="single" w:color="auto" w:sz="4" w:space="0"/>
              <w:bottom w:val="single" w:color="auto" w:sz="4" w:space="0"/>
              <w:right w:val="single" w:color="auto" w:sz="4" w:space="0"/>
            </w:tcBorders>
            <w:vAlign w:val="center"/>
          </w:tcPr>
          <w:p w14:paraId="5469432A">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3.5.3</w:t>
            </w:r>
          </w:p>
        </w:tc>
        <w:tc>
          <w:tcPr>
            <w:tcW w:w="2641" w:type="dxa"/>
            <w:tcBorders>
              <w:top w:val="single" w:color="auto" w:sz="4" w:space="0"/>
              <w:left w:val="single" w:color="auto" w:sz="4" w:space="0"/>
              <w:bottom w:val="single" w:color="auto" w:sz="4" w:space="0"/>
              <w:right w:val="single" w:color="auto" w:sz="4" w:space="0"/>
            </w:tcBorders>
            <w:vAlign w:val="center"/>
          </w:tcPr>
          <w:p w14:paraId="22444563">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近年完成的类似项目情况的时间要求</w:t>
            </w:r>
          </w:p>
        </w:tc>
        <w:tc>
          <w:tcPr>
            <w:tcW w:w="5516" w:type="dxa"/>
            <w:tcBorders>
              <w:top w:val="single" w:color="auto" w:sz="4" w:space="0"/>
              <w:left w:val="single" w:color="auto" w:sz="4" w:space="0"/>
              <w:bottom w:val="single" w:color="auto" w:sz="4" w:space="0"/>
              <w:right w:val="single" w:color="auto" w:sz="4" w:space="0"/>
            </w:tcBorders>
            <w:vAlign w:val="center"/>
          </w:tcPr>
          <w:p w14:paraId="216FF26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none"/>
                <w:lang w:val="en-US" w:eastAsia="zh-CN"/>
              </w:rPr>
              <w:t>近</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年，指</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日起至</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日止。</w:t>
            </w:r>
          </w:p>
        </w:tc>
      </w:tr>
      <w:tr w14:paraId="10B07FEE">
        <w:tblPrEx>
          <w:tblCellMar>
            <w:top w:w="0" w:type="dxa"/>
            <w:left w:w="108" w:type="dxa"/>
            <w:bottom w:w="0" w:type="dxa"/>
            <w:right w:w="108" w:type="dxa"/>
          </w:tblCellMar>
        </w:tblPrEx>
        <w:trPr>
          <w:trHeight w:val="906" w:hRule="atLeast"/>
        </w:trPr>
        <w:tc>
          <w:tcPr>
            <w:tcW w:w="1165" w:type="dxa"/>
            <w:tcBorders>
              <w:top w:val="single" w:color="auto" w:sz="4" w:space="0"/>
              <w:left w:val="single" w:color="auto" w:sz="4" w:space="0"/>
              <w:bottom w:val="single" w:color="auto" w:sz="4" w:space="0"/>
              <w:right w:val="single" w:color="auto" w:sz="4" w:space="0"/>
            </w:tcBorders>
            <w:vAlign w:val="center"/>
          </w:tcPr>
          <w:p w14:paraId="6BE5B910">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3.6.1</w:t>
            </w:r>
          </w:p>
        </w:tc>
        <w:tc>
          <w:tcPr>
            <w:tcW w:w="2641" w:type="dxa"/>
            <w:tcBorders>
              <w:top w:val="single" w:color="auto" w:sz="4" w:space="0"/>
              <w:left w:val="single" w:color="auto" w:sz="4" w:space="0"/>
              <w:bottom w:val="single" w:color="auto" w:sz="4" w:space="0"/>
              <w:right w:val="single" w:color="auto" w:sz="4" w:space="0"/>
            </w:tcBorders>
            <w:vAlign w:val="center"/>
          </w:tcPr>
          <w:p w14:paraId="6CBF677C">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是否允许递交备选投标方案</w:t>
            </w:r>
          </w:p>
        </w:tc>
        <w:tc>
          <w:tcPr>
            <w:tcW w:w="5516" w:type="dxa"/>
            <w:tcBorders>
              <w:top w:val="single" w:color="auto" w:sz="4" w:space="0"/>
              <w:left w:val="single" w:color="auto" w:sz="4" w:space="0"/>
              <w:bottom w:val="single" w:color="auto" w:sz="4" w:space="0"/>
              <w:right w:val="single" w:color="auto" w:sz="4" w:space="0"/>
            </w:tcBorders>
            <w:vAlign w:val="center"/>
          </w:tcPr>
          <w:p w14:paraId="2DBFE5BC">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不允许</w:t>
            </w:r>
          </w:p>
          <w:p w14:paraId="2C569CF6">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□允许</w:t>
            </w:r>
          </w:p>
        </w:tc>
      </w:tr>
      <w:tr w14:paraId="70D75D53">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26C05E9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3.7.3</w:t>
            </w:r>
          </w:p>
        </w:tc>
        <w:tc>
          <w:tcPr>
            <w:tcW w:w="2641" w:type="dxa"/>
            <w:tcBorders>
              <w:top w:val="single" w:color="auto" w:sz="4" w:space="0"/>
              <w:left w:val="single" w:color="auto" w:sz="4" w:space="0"/>
              <w:bottom w:val="single" w:color="auto" w:sz="4" w:space="0"/>
              <w:right w:val="single" w:color="auto" w:sz="4" w:space="0"/>
            </w:tcBorders>
            <w:vAlign w:val="center"/>
          </w:tcPr>
          <w:p w14:paraId="383E563E">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投标文件所附证书证件要求</w:t>
            </w:r>
          </w:p>
        </w:tc>
        <w:tc>
          <w:tcPr>
            <w:tcW w:w="5516" w:type="dxa"/>
            <w:tcBorders>
              <w:top w:val="single" w:color="auto" w:sz="4" w:space="0"/>
              <w:left w:val="single" w:color="auto" w:sz="4" w:space="0"/>
              <w:bottom w:val="single" w:color="auto" w:sz="4" w:space="0"/>
              <w:right w:val="single" w:color="auto" w:sz="4" w:space="0"/>
            </w:tcBorders>
            <w:vAlign w:val="center"/>
          </w:tcPr>
          <w:p w14:paraId="06BE3EB9">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p>
        </w:tc>
      </w:tr>
      <w:tr w14:paraId="533541A0">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24488467">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3.7.3</w:t>
            </w:r>
          </w:p>
        </w:tc>
        <w:tc>
          <w:tcPr>
            <w:tcW w:w="2641" w:type="dxa"/>
            <w:tcBorders>
              <w:top w:val="single" w:color="auto" w:sz="4" w:space="0"/>
              <w:left w:val="single" w:color="auto" w:sz="4" w:space="0"/>
              <w:bottom w:val="single" w:color="auto" w:sz="4" w:space="0"/>
              <w:right w:val="single" w:color="auto" w:sz="4" w:space="0"/>
            </w:tcBorders>
            <w:vAlign w:val="center"/>
          </w:tcPr>
          <w:p w14:paraId="77CC8FD9">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投标文件签字或盖章要求</w:t>
            </w:r>
          </w:p>
        </w:tc>
        <w:tc>
          <w:tcPr>
            <w:tcW w:w="5516" w:type="dxa"/>
            <w:tcBorders>
              <w:top w:val="single" w:color="auto" w:sz="4" w:space="0"/>
              <w:left w:val="single" w:color="auto" w:sz="4" w:space="0"/>
              <w:bottom w:val="single" w:color="auto" w:sz="4" w:space="0"/>
              <w:right w:val="single" w:color="auto" w:sz="4" w:space="0"/>
            </w:tcBorders>
            <w:vAlign w:val="center"/>
          </w:tcPr>
          <w:p w14:paraId="7868A793">
            <w:pPr>
              <w:keepNext w:val="0"/>
              <w:keepLines w:val="0"/>
              <w:pageBreakBefore w:val="0"/>
              <w:widowControl w:val="0"/>
              <w:kinsoku/>
              <w:wordWrap/>
              <w:overflowPunct/>
              <w:autoSpaceDE/>
              <w:autoSpaceDN/>
              <w:bidi w:val="0"/>
              <w:adjustRightInd/>
              <w:snapToGrid/>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投标文件应使用“新点投标文件制作软件”编制而成。投标文件格式文件要求盖单位法人章或签字的地方，投标人均应使用 CA 数字证书加盖投标人的单位电子印章或电子签名。</w:t>
            </w:r>
          </w:p>
          <w:p w14:paraId="2225CF79">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kern w:val="2"/>
                <w:sz w:val="21"/>
                <w:szCs w:val="21"/>
                <w:lang w:val="en-US" w:eastAsia="zh-CN" w:bidi="ar-SA"/>
              </w:rPr>
              <w:t>未按上述规定执行的，其投标无效。后果由投标人自行承担 。</w:t>
            </w:r>
          </w:p>
        </w:tc>
      </w:tr>
      <w:tr w14:paraId="1A5EBEA6">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2A4EEC99">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4.1.1</w:t>
            </w:r>
          </w:p>
        </w:tc>
        <w:tc>
          <w:tcPr>
            <w:tcW w:w="2641" w:type="dxa"/>
            <w:tcBorders>
              <w:top w:val="single" w:color="auto" w:sz="4" w:space="0"/>
              <w:left w:val="single" w:color="auto" w:sz="4" w:space="0"/>
              <w:bottom w:val="single" w:color="auto" w:sz="4" w:space="0"/>
              <w:right w:val="single" w:color="auto" w:sz="4" w:space="0"/>
            </w:tcBorders>
            <w:vAlign w:val="center"/>
          </w:tcPr>
          <w:p w14:paraId="6B444082">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投标文件加密要求</w:t>
            </w:r>
          </w:p>
        </w:tc>
        <w:tc>
          <w:tcPr>
            <w:tcW w:w="5516" w:type="dxa"/>
            <w:tcBorders>
              <w:top w:val="single" w:color="auto" w:sz="4" w:space="0"/>
              <w:left w:val="single" w:color="auto" w:sz="4" w:space="0"/>
              <w:bottom w:val="single" w:color="auto" w:sz="4" w:space="0"/>
              <w:right w:val="single" w:color="auto" w:sz="4" w:space="0"/>
            </w:tcBorders>
            <w:vAlign w:val="center"/>
          </w:tcPr>
          <w:p w14:paraId="03DCCDCC">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本项目采用全流程电子招标投标，投标人提供的投标文件</w:t>
            </w:r>
            <w:r>
              <w:rPr>
                <w:rFonts w:hint="eastAsia" w:ascii="宋体" w:hAnsi="宋体" w:eastAsia="宋体" w:cs="宋体"/>
                <w:color w:val="000000"/>
                <w:sz w:val="21"/>
                <w:szCs w:val="21"/>
                <w:highlight w:val="none"/>
              </w:rPr>
              <w:t>为：加密电子投标文件（网上递交）一份。否则招标人将予以拒收。</w:t>
            </w:r>
          </w:p>
        </w:tc>
      </w:tr>
      <w:tr w14:paraId="64717375">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7B7ED1BC">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4.2.1</w:t>
            </w:r>
          </w:p>
        </w:tc>
        <w:tc>
          <w:tcPr>
            <w:tcW w:w="2641" w:type="dxa"/>
            <w:tcBorders>
              <w:top w:val="single" w:color="auto" w:sz="4" w:space="0"/>
              <w:left w:val="single" w:color="auto" w:sz="4" w:space="0"/>
              <w:bottom w:val="single" w:color="auto" w:sz="4" w:space="0"/>
              <w:right w:val="single" w:color="auto" w:sz="4" w:space="0"/>
            </w:tcBorders>
            <w:vAlign w:val="center"/>
          </w:tcPr>
          <w:p w14:paraId="54E28A26">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投标截止时间</w:t>
            </w:r>
          </w:p>
        </w:tc>
        <w:tc>
          <w:tcPr>
            <w:tcW w:w="5516" w:type="dxa"/>
            <w:tcBorders>
              <w:top w:val="single" w:color="auto" w:sz="4" w:space="0"/>
              <w:left w:val="single" w:color="auto" w:sz="4" w:space="0"/>
              <w:bottom w:val="single" w:color="auto" w:sz="4" w:space="0"/>
              <w:right w:val="single" w:color="auto" w:sz="4" w:space="0"/>
            </w:tcBorders>
            <w:vAlign w:val="center"/>
          </w:tcPr>
          <w:p w14:paraId="4D681B7F">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时</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分</w:t>
            </w:r>
          </w:p>
        </w:tc>
      </w:tr>
      <w:tr w14:paraId="345800D2">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615506D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4.2.2</w:t>
            </w:r>
          </w:p>
        </w:tc>
        <w:tc>
          <w:tcPr>
            <w:tcW w:w="2641" w:type="dxa"/>
            <w:tcBorders>
              <w:top w:val="single" w:color="auto" w:sz="4" w:space="0"/>
              <w:left w:val="single" w:color="auto" w:sz="4" w:space="0"/>
              <w:bottom w:val="single" w:color="auto" w:sz="4" w:space="0"/>
              <w:right w:val="single" w:color="auto" w:sz="4" w:space="0"/>
            </w:tcBorders>
            <w:vAlign w:val="center"/>
          </w:tcPr>
          <w:p w14:paraId="2BB8EA8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递交投标文件地点</w:t>
            </w:r>
          </w:p>
        </w:tc>
        <w:tc>
          <w:tcPr>
            <w:tcW w:w="5516" w:type="dxa"/>
            <w:tcBorders>
              <w:top w:val="single" w:color="auto" w:sz="4" w:space="0"/>
              <w:left w:val="single" w:color="auto" w:sz="4" w:space="0"/>
              <w:bottom w:val="single" w:color="auto" w:sz="4" w:space="0"/>
              <w:right w:val="single" w:color="auto" w:sz="4" w:space="0"/>
            </w:tcBorders>
            <w:vAlign w:val="center"/>
          </w:tcPr>
          <w:p w14:paraId="32928E76">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none"/>
              </w:rPr>
              <w:t>投标人应当在投标截止时间前，通过互联网使用数字证书登录“</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u w:val="none"/>
              </w:rPr>
              <w:t>”，将加密的电子投标文件上传。</w:t>
            </w:r>
          </w:p>
        </w:tc>
      </w:tr>
      <w:tr w14:paraId="753718E0">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14:paraId="6D5983F0">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4.2.3</w:t>
            </w:r>
          </w:p>
        </w:tc>
        <w:tc>
          <w:tcPr>
            <w:tcW w:w="2641" w:type="dxa"/>
            <w:tcBorders>
              <w:top w:val="single" w:color="auto" w:sz="4" w:space="0"/>
              <w:left w:val="single" w:color="auto" w:sz="4" w:space="0"/>
              <w:bottom w:val="single" w:color="auto" w:sz="4" w:space="0"/>
              <w:right w:val="single" w:color="auto" w:sz="4" w:space="0"/>
            </w:tcBorders>
            <w:vAlign w:val="center"/>
          </w:tcPr>
          <w:p w14:paraId="77976D7F">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投标文件是否退还</w:t>
            </w:r>
          </w:p>
        </w:tc>
        <w:tc>
          <w:tcPr>
            <w:tcW w:w="5516" w:type="dxa"/>
            <w:tcBorders>
              <w:top w:val="single" w:color="auto" w:sz="4" w:space="0"/>
              <w:left w:val="single" w:color="auto" w:sz="4" w:space="0"/>
              <w:bottom w:val="single" w:color="auto" w:sz="4" w:space="0"/>
              <w:right w:val="single" w:color="auto" w:sz="4" w:space="0"/>
            </w:tcBorders>
            <w:vAlign w:val="center"/>
          </w:tcPr>
          <w:p w14:paraId="792587DD">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否</w:t>
            </w:r>
          </w:p>
        </w:tc>
      </w:tr>
      <w:tr w14:paraId="4B002D22">
        <w:tblPrEx>
          <w:tblCellMar>
            <w:top w:w="0" w:type="dxa"/>
            <w:left w:w="108" w:type="dxa"/>
            <w:bottom w:w="0" w:type="dxa"/>
            <w:right w:w="108" w:type="dxa"/>
          </w:tblCellMar>
        </w:tblPrEx>
        <w:trPr>
          <w:trHeight w:val="880" w:hRule="atLeast"/>
        </w:trPr>
        <w:tc>
          <w:tcPr>
            <w:tcW w:w="1165" w:type="dxa"/>
            <w:tcBorders>
              <w:top w:val="single" w:color="auto" w:sz="4" w:space="0"/>
              <w:left w:val="single" w:color="auto" w:sz="4" w:space="0"/>
              <w:bottom w:val="single" w:color="auto" w:sz="4" w:space="0"/>
              <w:right w:val="single" w:color="auto" w:sz="4" w:space="0"/>
            </w:tcBorders>
            <w:vAlign w:val="center"/>
          </w:tcPr>
          <w:p w14:paraId="10F3FFE7">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5.1</w:t>
            </w:r>
          </w:p>
        </w:tc>
        <w:tc>
          <w:tcPr>
            <w:tcW w:w="2641" w:type="dxa"/>
            <w:tcBorders>
              <w:top w:val="single" w:color="auto" w:sz="4" w:space="0"/>
              <w:left w:val="single" w:color="auto" w:sz="4" w:space="0"/>
              <w:bottom w:val="single" w:color="auto" w:sz="4" w:space="0"/>
              <w:right w:val="single" w:color="auto" w:sz="4" w:space="0"/>
            </w:tcBorders>
            <w:vAlign w:val="center"/>
          </w:tcPr>
          <w:p w14:paraId="31F2E283">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开标时间和地点</w:t>
            </w:r>
          </w:p>
        </w:tc>
        <w:tc>
          <w:tcPr>
            <w:tcW w:w="5516" w:type="dxa"/>
            <w:tcBorders>
              <w:top w:val="single" w:color="auto" w:sz="4" w:space="0"/>
              <w:left w:val="single" w:color="auto" w:sz="4" w:space="0"/>
              <w:bottom w:val="single" w:color="auto" w:sz="4" w:space="0"/>
              <w:right w:val="single" w:color="auto" w:sz="4" w:space="0"/>
            </w:tcBorders>
            <w:vAlign w:val="center"/>
          </w:tcPr>
          <w:p w14:paraId="15B84FB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开标时间：同投标截止时间</w:t>
            </w:r>
          </w:p>
          <w:p w14:paraId="32AB4FF0">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开标地点：</w:t>
            </w:r>
            <w:r>
              <w:rPr>
                <w:rFonts w:hint="eastAsia" w:ascii="宋体" w:hAnsi="宋体" w:eastAsia="宋体" w:cs="宋体"/>
                <w:color w:val="000000"/>
                <w:sz w:val="21"/>
                <w:szCs w:val="21"/>
                <w:u w:val="single"/>
                <w:lang w:val="en-US" w:eastAsia="zh-CN"/>
              </w:rPr>
              <w:t xml:space="preserve">                       </w:t>
            </w:r>
          </w:p>
          <w:p w14:paraId="3194A32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bCs/>
                <w:sz w:val="21"/>
                <w:szCs w:val="21"/>
              </w:rPr>
              <w:t>注意：解密投标文件需使用加密电子投标文件的数字证书。投标人代表可通过互联网使用该数字证书登录</w:t>
            </w:r>
            <w:r>
              <w:rPr>
                <w:rFonts w:hint="eastAsia" w:ascii="宋体" w:hAnsi="宋体" w:eastAsia="宋体" w:cs="宋体"/>
                <w:bCs/>
                <w:sz w:val="21"/>
                <w:szCs w:val="21"/>
                <w:lang w:val="en-US" w:eastAsia="zh-CN"/>
              </w:rPr>
              <w:t>不见面开标大厅</w:t>
            </w:r>
            <w:r>
              <w:rPr>
                <w:rFonts w:hint="eastAsia" w:ascii="宋体" w:hAnsi="宋体" w:eastAsia="宋体" w:cs="宋体"/>
                <w:bCs/>
                <w:sz w:val="21"/>
                <w:szCs w:val="21"/>
              </w:rPr>
              <w:t>，采用远程解密的方式在</w:t>
            </w:r>
            <w:r>
              <w:rPr>
                <w:rFonts w:hint="eastAsia" w:ascii="宋体" w:hAnsi="宋体" w:eastAsia="宋体" w:cs="宋体"/>
                <w:bCs/>
                <w:sz w:val="21"/>
                <w:szCs w:val="21"/>
                <w:highlight w:val="none"/>
              </w:rPr>
              <w:t>投标须知前附表规定的时间内</w:t>
            </w:r>
            <w:r>
              <w:rPr>
                <w:rFonts w:hint="eastAsia" w:ascii="宋体" w:hAnsi="宋体" w:eastAsia="宋体" w:cs="宋体"/>
                <w:bCs/>
                <w:sz w:val="21"/>
                <w:szCs w:val="21"/>
              </w:rPr>
              <w:t>完成投标文件解密工作。</w:t>
            </w:r>
          </w:p>
        </w:tc>
      </w:tr>
      <w:tr w14:paraId="3BC933A3">
        <w:tblPrEx>
          <w:tblCellMar>
            <w:top w:w="0" w:type="dxa"/>
            <w:left w:w="108" w:type="dxa"/>
            <w:bottom w:w="0" w:type="dxa"/>
            <w:right w:w="108" w:type="dxa"/>
          </w:tblCellMar>
        </w:tblPrEx>
        <w:trPr>
          <w:trHeight w:val="381" w:hRule="atLeast"/>
        </w:trPr>
        <w:tc>
          <w:tcPr>
            <w:tcW w:w="1165" w:type="dxa"/>
            <w:tcBorders>
              <w:top w:val="single" w:color="auto" w:sz="4" w:space="0"/>
              <w:left w:val="single" w:color="auto" w:sz="4" w:space="0"/>
              <w:bottom w:val="single" w:color="auto" w:sz="4" w:space="0"/>
              <w:right w:val="single" w:color="auto" w:sz="4" w:space="0"/>
            </w:tcBorders>
            <w:vAlign w:val="center"/>
          </w:tcPr>
          <w:p w14:paraId="287F1B5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5.1.2</w:t>
            </w:r>
          </w:p>
        </w:tc>
        <w:tc>
          <w:tcPr>
            <w:tcW w:w="2641" w:type="dxa"/>
            <w:tcBorders>
              <w:top w:val="single" w:color="auto" w:sz="4" w:space="0"/>
              <w:left w:val="single" w:color="auto" w:sz="4" w:space="0"/>
              <w:bottom w:val="single" w:color="auto" w:sz="4" w:space="0"/>
              <w:right w:val="single" w:color="auto" w:sz="4" w:space="0"/>
            </w:tcBorders>
            <w:vAlign w:val="center"/>
          </w:tcPr>
          <w:p w14:paraId="3CD29FE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解密时间</w:t>
            </w:r>
          </w:p>
        </w:tc>
        <w:tc>
          <w:tcPr>
            <w:tcW w:w="5516" w:type="dxa"/>
            <w:tcBorders>
              <w:top w:val="single" w:color="auto" w:sz="4" w:space="0"/>
              <w:left w:val="single" w:color="auto" w:sz="4" w:space="0"/>
              <w:bottom w:val="single" w:color="auto" w:sz="4" w:space="0"/>
              <w:right w:val="single" w:color="auto" w:sz="4" w:space="0"/>
            </w:tcBorders>
            <w:vAlign w:val="center"/>
          </w:tcPr>
          <w:p w14:paraId="6822C273">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解密时间：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分钟</w:t>
            </w:r>
          </w:p>
          <w:p w14:paraId="56451359">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注意：因</w:t>
            </w:r>
            <w:r>
              <w:rPr>
                <w:rFonts w:hint="eastAsia" w:ascii="宋体" w:hAnsi="宋体" w:eastAsia="宋体" w:cs="宋体"/>
                <w:bCs/>
                <w:sz w:val="21"/>
                <w:szCs w:val="21"/>
                <w:lang w:val="en-US" w:eastAsia="zh-CN"/>
              </w:rPr>
              <w:t>不见面开标大厅</w:t>
            </w:r>
            <w:r>
              <w:rPr>
                <w:rFonts w:hint="eastAsia" w:ascii="宋体" w:hAnsi="宋体" w:eastAsia="宋体" w:cs="宋体"/>
                <w:color w:val="000000"/>
                <w:sz w:val="21"/>
                <w:szCs w:val="21"/>
              </w:rPr>
              <w:t>等原因影响解密进程时，招标人可根据现场投标情况延长解密时间；因投标人原因未完成解密工作的，视为撤销其投标文件。</w:t>
            </w:r>
          </w:p>
        </w:tc>
      </w:tr>
      <w:tr w14:paraId="6D14D937">
        <w:tblPrEx>
          <w:tblCellMar>
            <w:top w:w="0" w:type="dxa"/>
            <w:left w:w="108" w:type="dxa"/>
            <w:bottom w:w="0" w:type="dxa"/>
            <w:right w:w="108" w:type="dxa"/>
          </w:tblCellMar>
        </w:tblPrEx>
        <w:trPr>
          <w:trHeight w:val="381" w:hRule="atLeast"/>
        </w:trPr>
        <w:tc>
          <w:tcPr>
            <w:tcW w:w="1165" w:type="dxa"/>
            <w:tcBorders>
              <w:top w:val="single" w:color="auto" w:sz="4" w:space="0"/>
              <w:left w:val="single" w:color="auto" w:sz="4" w:space="0"/>
              <w:bottom w:val="nil"/>
              <w:right w:val="single" w:color="auto" w:sz="4" w:space="0"/>
            </w:tcBorders>
            <w:vAlign w:val="center"/>
          </w:tcPr>
          <w:p w14:paraId="22C26D7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5.2</w:t>
            </w:r>
          </w:p>
        </w:tc>
        <w:tc>
          <w:tcPr>
            <w:tcW w:w="2641" w:type="dxa"/>
            <w:tcBorders>
              <w:top w:val="single" w:color="auto" w:sz="4" w:space="0"/>
              <w:left w:val="single" w:color="auto" w:sz="4" w:space="0"/>
              <w:bottom w:val="nil"/>
              <w:right w:val="single" w:color="auto" w:sz="4" w:space="0"/>
            </w:tcBorders>
            <w:vAlign w:val="center"/>
          </w:tcPr>
          <w:p w14:paraId="5D0A4FE3">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开标程序</w:t>
            </w:r>
          </w:p>
        </w:tc>
        <w:tc>
          <w:tcPr>
            <w:tcW w:w="5516" w:type="dxa"/>
            <w:tcBorders>
              <w:top w:val="single" w:color="auto" w:sz="4" w:space="0"/>
              <w:left w:val="single" w:color="auto" w:sz="4" w:space="0"/>
              <w:bottom w:val="nil"/>
              <w:right w:val="single" w:color="auto" w:sz="4" w:space="0"/>
            </w:tcBorders>
            <w:vAlign w:val="center"/>
          </w:tcPr>
          <w:p w14:paraId="5BD2846B">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按下列程序进行开标：</w:t>
            </w:r>
          </w:p>
          <w:p w14:paraId="5D359FC6">
            <w:pPr>
              <w:keepNext w:val="0"/>
              <w:keepLines w:val="0"/>
              <w:pageBreakBefore w:val="0"/>
              <w:numPr>
                <w:ilvl w:val="0"/>
                <w:numId w:val="0"/>
              </w:numPr>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1、等待开标：各交易主体登录不见面开标大厅等待开标。</w:t>
            </w:r>
          </w:p>
          <w:p w14:paraId="38F5CAB6">
            <w:pPr>
              <w:keepNext w:val="0"/>
              <w:keepLines w:val="0"/>
              <w:pageBreakBefore w:val="0"/>
              <w:numPr>
                <w:ilvl w:val="0"/>
                <w:numId w:val="0"/>
              </w:numPr>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2、查看投标人：</w:t>
            </w:r>
            <w:r>
              <w:rPr>
                <w:rFonts w:hint="eastAsia" w:ascii="宋体" w:hAnsi="宋体" w:eastAsia="宋体" w:cs="宋体"/>
                <w:color w:val="000000"/>
                <w:sz w:val="21"/>
                <w:szCs w:val="21"/>
              </w:rPr>
              <w:t>开标时间（与投标截止时间一致）</w:t>
            </w:r>
            <w:r>
              <w:rPr>
                <w:rFonts w:hint="eastAsia" w:ascii="宋体" w:hAnsi="宋体" w:eastAsia="宋体" w:cs="宋体"/>
                <w:color w:val="000000"/>
                <w:sz w:val="21"/>
                <w:szCs w:val="21"/>
                <w:lang w:val="en-US" w:eastAsia="zh-CN"/>
              </w:rPr>
              <w:t>已到</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开标大厅</w:t>
            </w:r>
            <w:r>
              <w:rPr>
                <w:rFonts w:hint="eastAsia" w:ascii="宋体" w:hAnsi="宋体" w:eastAsia="宋体" w:cs="宋体"/>
                <w:color w:val="000000"/>
                <w:sz w:val="21"/>
                <w:szCs w:val="21"/>
              </w:rPr>
              <w:t>自动提取所有在投标截止时间前成功投递的投标文件。公布投标人名单。</w:t>
            </w:r>
          </w:p>
          <w:p w14:paraId="516938B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3、标书解密：按照</w:t>
            </w:r>
            <w:r>
              <w:rPr>
                <w:rFonts w:hint="eastAsia" w:ascii="宋体" w:hAnsi="宋体" w:eastAsia="宋体" w:cs="宋体"/>
                <w:color w:val="000000"/>
                <w:sz w:val="21"/>
                <w:szCs w:val="21"/>
              </w:rPr>
              <w:t>系统提示</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投标人在招标文件规定的时间内自行解密其经加密的电子投标文件。</w:t>
            </w:r>
          </w:p>
          <w:p w14:paraId="1499FAFB">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在规定的时间内未成功解密的投标文件处理方式：</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因</w:t>
            </w:r>
            <w:r>
              <w:rPr>
                <w:rFonts w:hint="eastAsia" w:ascii="宋体" w:hAnsi="宋体" w:eastAsia="宋体" w:cs="宋体"/>
                <w:color w:val="000000"/>
                <w:sz w:val="21"/>
                <w:szCs w:val="21"/>
                <w:lang w:val="en-US" w:eastAsia="zh-CN"/>
              </w:rPr>
              <w:t>不见面开标大厅</w:t>
            </w:r>
            <w:r>
              <w:rPr>
                <w:rFonts w:hint="eastAsia" w:ascii="宋体" w:hAnsi="宋体" w:eastAsia="宋体" w:cs="宋体"/>
                <w:color w:val="000000"/>
                <w:sz w:val="21"/>
                <w:szCs w:val="21"/>
              </w:rPr>
              <w:t>等原因影响解密进程时，招标人可根据现场投标情况延长解密时间；</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因投标人原因未完成解密工作的，视为撤销其投标文件。</w:t>
            </w:r>
          </w:p>
          <w:p w14:paraId="265FB78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（3）其他解密异常情况按照应急处理办法执行；</w:t>
            </w:r>
          </w:p>
          <w:p w14:paraId="75C54FA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4、标书导入：</w:t>
            </w:r>
            <w:r>
              <w:rPr>
                <w:rFonts w:hint="eastAsia" w:ascii="宋体" w:hAnsi="宋体" w:eastAsia="宋体" w:cs="宋体"/>
                <w:color w:val="000000"/>
                <w:sz w:val="21"/>
                <w:szCs w:val="21"/>
              </w:rPr>
              <w:t>解密全部完成或招标文件规定的解密时间截止后，进入</w:t>
            </w:r>
            <w:r>
              <w:rPr>
                <w:rFonts w:hint="eastAsia" w:ascii="宋体" w:hAnsi="宋体" w:eastAsia="宋体" w:cs="宋体"/>
                <w:color w:val="000000"/>
                <w:sz w:val="21"/>
                <w:szCs w:val="21"/>
                <w:lang w:val="en-US" w:eastAsia="zh-CN"/>
              </w:rPr>
              <w:t>标书导入</w:t>
            </w:r>
            <w:r>
              <w:rPr>
                <w:rFonts w:hint="eastAsia" w:ascii="宋体" w:hAnsi="宋体" w:eastAsia="宋体" w:cs="宋体"/>
                <w:color w:val="000000"/>
                <w:sz w:val="21"/>
                <w:szCs w:val="21"/>
              </w:rPr>
              <w:t>环节。</w:t>
            </w:r>
            <w:r>
              <w:rPr>
                <w:rFonts w:hint="eastAsia" w:ascii="宋体" w:hAnsi="宋体" w:eastAsia="宋体" w:cs="宋体"/>
                <w:color w:val="000000"/>
                <w:sz w:val="21"/>
                <w:szCs w:val="21"/>
                <w:lang w:val="en-US" w:eastAsia="zh-CN"/>
              </w:rPr>
              <w:t>开标大厅</w:t>
            </w:r>
            <w:r>
              <w:rPr>
                <w:rFonts w:hint="eastAsia" w:ascii="宋体" w:hAnsi="宋体" w:eastAsia="宋体" w:cs="宋体"/>
                <w:color w:val="000000"/>
                <w:sz w:val="21"/>
                <w:szCs w:val="21"/>
              </w:rPr>
              <w:t>展示最终解密结果，公布成功解密投标人名单，并备注投标文件未成功解密的原因（若有）。</w:t>
            </w:r>
          </w:p>
          <w:p w14:paraId="436BE9CC">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5. </w:t>
            </w:r>
            <w:r>
              <w:rPr>
                <w:rFonts w:hint="eastAsia" w:ascii="宋体" w:hAnsi="宋体" w:eastAsia="宋体" w:cs="宋体"/>
                <w:color w:val="000000"/>
                <w:sz w:val="21"/>
                <w:szCs w:val="21"/>
                <w:lang w:val="en-US" w:eastAsia="zh-CN"/>
              </w:rPr>
              <w:t>唱标：</w:t>
            </w:r>
            <w:r>
              <w:rPr>
                <w:rFonts w:hint="eastAsia" w:ascii="宋体" w:hAnsi="宋体" w:eastAsia="宋体" w:cs="宋体"/>
                <w:color w:val="000000"/>
                <w:sz w:val="21"/>
                <w:szCs w:val="21"/>
              </w:rPr>
              <w:t>公布投标人名称、投标报价、质量目标、工期及其他内容。</w:t>
            </w:r>
          </w:p>
          <w:p w14:paraId="2C6ABA9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系数抽取：抽取本次开标需要的系数（如有）</w:t>
            </w:r>
            <w:r>
              <w:rPr>
                <w:rFonts w:hint="eastAsia" w:ascii="宋体" w:hAnsi="宋体" w:eastAsia="宋体" w:cs="宋体"/>
                <w:color w:val="000000"/>
                <w:sz w:val="21"/>
                <w:szCs w:val="21"/>
              </w:rPr>
              <w:t>。</w:t>
            </w:r>
          </w:p>
          <w:p w14:paraId="616874B7">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7</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投标人对开标有异议的，应在</w:t>
            </w:r>
            <w:r>
              <w:rPr>
                <w:rFonts w:hint="eastAsia" w:ascii="宋体" w:hAnsi="宋体" w:eastAsia="宋体" w:cs="宋体"/>
                <w:color w:val="000000"/>
                <w:sz w:val="21"/>
                <w:szCs w:val="21"/>
                <w:lang w:val="en-US" w:eastAsia="zh-CN"/>
              </w:rPr>
              <w:t>开标期间在</w:t>
            </w:r>
            <w:r>
              <w:rPr>
                <w:rFonts w:hint="eastAsia" w:ascii="宋体" w:hAnsi="宋体" w:eastAsia="宋体" w:cs="宋体"/>
                <w:color w:val="000000"/>
                <w:sz w:val="21"/>
                <w:szCs w:val="21"/>
              </w:rPr>
              <w:t>线提出，由招标人或代理机构在线答复。</w:t>
            </w:r>
          </w:p>
          <w:p w14:paraId="035D264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开标结束。</w:t>
            </w:r>
          </w:p>
        </w:tc>
      </w:tr>
      <w:tr w14:paraId="5F75AF79">
        <w:tblPrEx>
          <w:tblCellMar>
            <w:top w:w="0" w:type="dxa"/>
            <w:left w:w="108" w:type="dxa"/>
            <w:bottom w:w="0" w:type="dxa"/>
            <w:right w:w="108" w:type="dxa"/>
          </w:tblCellMar>
        </w:tblPrEx>
        <w:trPr>
          <w:trHeight w:val="445" w:hRule="atLeast"/>
        </w:trPr>
        <w:tc>
          <w:tcPr>
            <w:tcW w:w="1165" w:type="dxa"/>
            <w:tcBorders>
              <w:top w:val="single" w:color="auto" w:sz="4" w:space="0"/>
              <w:left w:val="single" w:color="auto" w:sz="4" w:space="0"/>
              <w:bottom w:val="single" w:color="auto" w:sz="4" w:space="0"/>
              <w:right w:val="single" w:color="auto" w:sz="4" w:space="0"/>
            </w:tcBorders>
            <w:vAlign w:val="center"/>
          </w:tcPr>
          <w:p w14:paraId="049B6EE0">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6.1.1</w:t>
            </w:r>
          </w:p>
        </w:tc>
        <w:tc>
          <w:tcPr>
            <w:tcW w:w="2641" w:type="dxa"/>
            <w:tcBorders>
              <w:top w:val="single" w:color="auto" w:sz="4" w:space="0"/>
              <w:left w:val="single" w:color="auto" w:sz="4" w:space="0"/>
              <w:bottom w:val="single" w:color="auto" w:sz="4" w:space="0"/>
              <w:right w:val="single" w:color="auto" w:sz="4" w:space="0"/>
            </w:tcBorders>
            <w:vAlign w:val="center"/>
          </w:tcPr>
          <w:p w14:paraId="7C920475">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评标委员会的组建</w:t>
            </w:r>
          </w:p>
        </w:tc>
        <w:tc>
          <w:tcPr>
            <w:tcW w:w="5516" w:type="dxa"/>
            <w:tcBorders>
              <w:top w:val="single" w:color="auto" w:sz="4" w:space="0"/>
              <w:left w:val="single" w:color="auto" w:sz="4" w:space="0"/>
              <w:bottom w:val="single" w:color="auto" w:sz="4" w:space="0"/>
              <w:right w:val="single" w:color="auto" w:sz="4" w:space="0"/>
            </w:tcBorders>
            <w:vAlign w:val="center"/>
          </w:tcPr>
          <w:p w14:paraId="5D432638">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u w:val="single"/>
              </w:rPr>
            </w:pPr>
            <w:r>
              <w:rPr>
                <w:rFonts w:hint="eastAsia" w:ascii="宋体" w:hAnsi="宋体" w:eastAsia="宋体" w:cs="宋体"/>
                <w:color w:val="000000"/>
                <w:sz w:val="21"/>
                <w:szCs w:val="21"/>
              </w:rPr>
              <w:t>评标委员会构成：</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人，其中招标人代表</w:t>
            </w:r>
            <w:r>
              <w:rPr>
                <w:rFonts w:hint="eastAsia" w:ascii="宋体" w:hAnsi="宋体" w:eastAsia="宋体" w:cs="宋体"/>
                <w:color w:val="000000"/>
                <w:sz w:val="21"/>
                <w:szCs w:val="21"/>
                <w:u w:val="single"/>
              </w:rPr>
              <w:t xml:space="preserve">       </w:t>
            </w:r>
          </w:p>
          <w:p w14:paraId="568A53C7">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人，专家</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人；</w:t>
            </w:r>
          </w:p>
          <w:p w14:paraId="6E424C8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rPr>
              <w:t>评标专家确定方式</w:t>
            </w:r>
            <w:r>
              <w:rPr>
                <w:rFonts w:hint="eastAsia" w:ascii="宋体" w:hAnsi="宋体" w:eastAsia="宋体" w:cs="宋体"/>
                <w:b/>
                <w:bCs/>
                <w:color w:val="000000"/>
                <w:sz w:val="21"/>
                <w:szCs w:val="21"/>
                <w:lang w:eastAsia="zh-CN"/>
              </w:rPr>
              <w:t>：由招标人代表和</w:t>
            </w:r>
            <w:r>
              <w:rPr>
                <w:rFonts w:hint="eastAsia" w:ascii="宋体" w:hAnsi="宋体" w:eastAsia="宋体" w:cs="宋体"/>
                <w:b/>
                <w:bCs/>
                <w:color w:val="000000"/>
                <w:sz w:val="21"/>
                <w:szCs w:val="21"/>
                <w:lang w:val="en-US" w:eastAsia="zh-CN"/>
              </w:rPr>
              <w:t>内蒙古自治区综合评标评审专家库</w:t>
            </w:r>
            <w:r>
              <w:rPr>
                <w:rFonts w:hint="eastAsia" w:ascii="宋体" w:hAnsi="宋体" w:eastAsia="宋体" w:cs="宋体"/>
                <w:b/>
                <w:bCs/>
                <w:color w:val="000000"/>
                <w:sz w:val="21"/>
                <w:szCs w:val="21"/>
                <w:lang w:eastAsia="zh-CN"/>
              </w:rPr>
              <w:t>随机抽取的经济、技术专家组成。其中经济、技术方面的专家不得少于成员总数的三分之二。</w:t>
            </w:r>
          </w:p>
          <w:p w14:paraId="510A73E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lang w:val="en-US" w:eastAsia="zh-CN"/>
              </w:rPr>
              <w:t>如项目使用远程异地评标，副场专家通过副场专家库抽取。</w:t>
            </w:r>
          </w:p>
        </w:tc>
      </w:tr>
      <w:tr w14:paraId="00A7B853">
        <w:tblPrEx>
          <w:tblCellMar>
            <w:top w:w="0" w:type="dxa"/>
            <w:left w:w="108" w:type="dxa"/>
            <w:bottom w:w="0" w:type="dxa"/>
            <w:right w:w="108" w:type="dxa"/>
          </w:tblCellMar>
        </w:tblPrEx>
        <w:trPr>
          <w:trHeight w:val="880" w:hRule="atLeast"/>
        </w:trPr>
        <w:tc>
          <w:tcPr>
            <w:tcW w:w="1165" w:type="dxa"/>
            <w:tcBorders>
              <w:top w:val="single" w:color="auto" w:sz="4" w:space="0"/>
              <w:left w:val="single" w:color="auto" w:sz="4" w:space="0"/>
              <w:bottom w:val="single" w:color="auto" w:sz="4" w:space="0"/>
              <w:right w:val="single" w:color="auto" w:sz="4" w:space="0"/>
            </w:tcBorders>
            <w:vAlign w:val="center"/>
          </w:tcPr>
          <w:p w14:paraId="27F3F14F">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6.3.2</w:t>
            </w:r>
          </w:p>
        </w:tc>
        <w:tc>
          <w:tcPr>
            <w:tcW w:w="2641" w:type="dxa"/>
            <w:tcBorders>
              <w:top w:val="single" w:color="auto" w:sz="4" w:space="0"/>
              <w:left w:val="single" w:color="auto" w:sz="4" w:space="0"/>
              <w:bottom w:val="single" w:color="auto" w:sz="4" w:space="0"/>
              <w:right w:val="single" w:color="auto" w:sz="4" w:space="0"/>
            </w:tcBorders>
            <w:vAlign w:val="center"/>
          </w:tcPr>
          <w:p w14:paraId="52947BA4">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评标委员会推荐中标候选人的人数</w:t>
            </w:r>
          </w:p>
        </w:tc>
        <w:tc>
          <w:tcPr>
            <w:tcW w:w="5516" w:type="dxa"/>
            <w:tcBorders>
              <w:top w:val="single" w:color="auto" w:sz="4" w:space="0"/>
              <w:left w:val="single" w:color="auto" w:sz="4" w:space="0"/>
              <w:bottom w:val="single" w:color="auto" w:sz="4" w:space="0"/>
              <w:right w:val="single" w:color="auto" w:sz="4" w:space="0"/>
            </w:tcBorders>
            <w:vAlign w:val="center"/>
          </w:tcPr>
          <w:p w14:paraId="5E51DAC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推荐</w:t>
            </w:r>
            <w:r>
              <w:rPr>
                <w:rFonts w:hint="eastAsia" w:ascii="宋体" w:hAnsi="宋体" w:eastAsia="宋体" w:cs="宋体"/>
                <w:color w:val="000000"/>
                <w:sz w:val="21"/>
                <w:szCs w:val="21"/>
                <w:lang w:eastAsia="zh-CN"/>
              </w:rPr>
              <w:t>中标候选人</w:t>
            </w:r>
            <w:r>
              <w:rPr>
                <w:rFonts w:hint="eastAsia" w:ascii="宋体" w:hAnsi="宋体" w:eastAsia="宋体" w:cs="宋体"/>
                <w:color w:val="000000"/>
                <w:sz w:val="21"/>
                <w:szCs w:val="21"/>
              </w:rPr>
              <w:t>具体数量</w:t>
            </w:r>
            <w:r>
              <w:rPr>
                <w:rFonts w:hint="eastAsia" w:ascii="宋体" w:hAnsi="宋体" w:eastAsia="宋体" w:cs="宋体"/>
                <w:color w:val="000000"/>
                <w:sz w:val="21"/>
                <w:szCs w:val="21"/>
                <w:lang w:val="en-US" w:eastAsia="zh-CN"/>
              </w:rPr>
              <w:t>为</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val="en-US" w:eastAsia="zh-CN"/>
              </w:rPr>
              <w:t>名</w:t>
            </w:r>
          </w:p>
        </w:tc>
      </w:tr>
      <w:tr w14:paraId="26B74520">
        <w:tblPrEx>
          <w:tblCellMar>
            <w:top w:w="0" w:type="dxa"/>
            <w:left w:w="108" w:type="dxa"/>
            <w:bottom w:w="0" w:type="dxa"/>
            <w:right w:w="108" w:type="dxa"/>
          </w:tblCellMar>
        </w:tblPrEx>
        <w:trPr>
          <w:trHeight w:val="880" w:hRule="atLeast"/>
        </w:trPr>
        <w:tc>
          <w:tcPr>
            <w:tcW w:w="1165" w:type="dxa"/>
            <w:tcBorders>
              <w:top w:val="single" w:color="auto" w:sz="4" w:space="0"/>
              <w:left w:val="single" w:color="auto" w:sz="4" w:space="0"/>
              <w:bottom w:val="single" w:color="auto" w:sz="4" w:space="0"/>
              <w:right w:val="single" w:color="auto" w:sz="4" w:space="0"/>
            </w:tcBorders>
            <w:vAlign w:val="center"/>
          </w:tcPr>
          <w:p w14:paraId="7382A5DF">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7</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5</w:t>
            </w:r>
            <w:r>
              <w:rPr>
                <w:rFonts w:hint="eastAsia" w:ascii="宋体" w:hAnsi="宋体" w:eastAsia="宋体" w:cs="宋体"/>
                <w:sz w:val="21"/>
                <w:szCs w:val="21"/>
              </w:rPr>
              <w:t>.</w:t>
            </w:r>
            <w:r>
              <w:rPr>
                <w:rFonts w:hint="eastAsia" w:ascii="宋体" w:hAnsi="宋体" w:eastAsia="宋体" w:cs="宋体"/>
                <w:color w:val="000000"/>
                <w:sz w:val="21"/>
                <w:szCs w:val="21"/>
              </w:rPr>
              <w:t>1</w:t>
            </w:r>
          </w:p>
        </w:tc>
        <w:tc>
          <w:tcPr>
            <w:tcW w:w="2641" w:type="dxa"/>
            <w:tcBorders>
              <w:top w:val="single" w:color="auto" w:sz="4" w:space="0"/>
              <w:left w:val="single" w:color="auto" w:sz="4" w:space="0"/>
              <w:bottom w:val="single" w:color="auto" w:sz="4" w:space="0"/>
              <w:right w:val="single" w:color="auto" w:sz="4" w:space="0"/>
            </w:tcBorders>
            <w:vAlign w:val="center"/>
          </w:tcPr>
          <w:p w14:paraId="3513EA13">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履约保证金</w:t>
            </w:r>
          </w:p>
        </w:tc>
        <w:tc>
          <w:tcPr>
            <w:tcW w:w="5516" w:type="dxa"/>
            <w:tcBorders>
              <w:top w:val="single" w:color="auto" w:sz="4" w:space="0"/>
              <w:left w:val="single" w:color="auto" w:sz="4" w:space="0"/>
              <w:bottom w:val="single" w:color="auto" w:sz="4" w:space="0"/>
              <w:right w:val="single" w:color="auto" w:sz="4" w:space="0"/>
            </w:tcBorders>
            <w:vAlign w:val="center"/>
          </w:tcPr>
          <w:p w14:paraId="61EBF467">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是否要求中标人提交履约保证金：</w:t>
            </w:r>
          </w:p>
          <w:p w14:paraId="4A4B4298">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要求，履约保证金的形式：</w:t>
            </w:r>
          </w:p>
          <w:p w14:paraId="334B6482">
            <w:pPr>
              <w:keepNext w:val="0"/>
              <w:keepLines w:val="0"/>
              <w:pageBreakBefore w:val="0"/>
              <w:kinsoku/>
              <w:wordWrap/>
              <w:overflowPunct/>
              <w:bidi w:val="0"/>
              <w:spacing w:before="143" w:beforeLines="50" w:after="143" w:afterLines="50" w:line="24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rPr>
              <w:t>履约保证金的金额：</w:t>
            </w:r>
          </w:p>
          <w:p w14:paraId="08994E80">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不要求</w:t>
            </w:r>
          </w:p>
        </w:tc>
      </w:tr>
      <w:tr w14:paraId="59DB9106">
        <w:tblPrEx>
          <w:tblCellMar>
            <w:top w:w="0" w:type="dxa"/>
            <w:left w:w="108" w:type="dxa"/>
            <w:bottom w:w="0" w:type="dxa"/>
            <w:right w:w="108" w:type="dxa"/>
          </w:tblCellMar>
        </w:tblPrEx>
        <w:trPr>
          <w:trHeight w:val="880" w:hRule="atLeast"/>
        </w:trPr>
        <w:tc>
          <w:tcPr>
            <w:tcW w:w="1165" w:type="dxa"/>
            <w:tcBorders>
              <w:top w:val="single" w:color="auto" w:sz="4" w:space="0"/>
              <w:left w:val="single" w:color="auto" w:sz="4" w:space="0"/>
              <w:bottom w:val="single" w:color="auto" w:sz="4" w:space="0"/>
              <w:right w:val="single" w:color="auto" w:sz="4" w:space="0"/>
            </w:tcBorders>
            <w:vAlign w:val="center"/>
          </w:tcPr>
          <w:p w14:paraId="497B754E">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9</w:t>
            </w:r>
          </w:p>
        </w:tc>
        <w:tc>
          <w:tcPr>
            <w:tcW w:w="2641" w:type="dxa"/>
            <w:tcBorders>
              <w:top w:val="single" w:color="auto" w:sz="4" w:space="0"/>
              <w:left w:val="single" w:color="auto" w:sz="4" w:space="0"/>
              <w:bottom w:val="single" w:color="auto" w:sz="4" w:space="0"/>
              <w:right w:val="single" w:color="auto" w:sz="4" w:space="0"/>
            </w:tcBorders>
            <w:vAlign w:val="center"/>
          </w:tcPr>
          <w:p w14:paraId="38190E32">
            <w:pPr>
              <w:keepNext w:val="0"/>
              <w:keepLines w:val="0"/>
              <w:pageBreakBefore w:val="0"/>
              <w:kinsoku/>
              <w:wordWrap/>
              <w:overflowPunct/>
              <w:bidi w:val="0"/>
              <w:spacing w:before="143" w:beforeLines="50" w:after="143" w:afterLines="50"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是否采用电子招标投标</w:t>
            </w:r>
          </w:p>
        </w:tc>
        <w:tc>
          <w:tcPr>
            <w:tcW w:w="5516" w:type="dxa"/>
            <w:tcBorders>
              <w:top w:val="single" w:color="auto" w:sz="4" w:space="0"/>
              <w:left w:val="single" w:color="auto" w:sz="4" w:space="0"/>
              <w:bottom w:val="single" w:color="auto" w:sz="4" w:space="0"/>
              <w:right w:val="single" w:color="auto" w:sz="4" w:space="0"/>
            </w:tcBorders>
            <w:vAlign w:val="center"/>
          </w:tcPr>
          <w:p w14:paraId="615B06E7">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是</w:t>
            </w:r>
          </w:p>
        </w:tc>
      </w:tr>
      <w:tr w14:paraId="20105E32">
        <w:tblPrEx>
          <w:tblCellMar>
            <w:top w:w="0" w:type="dxa"/>
            <w:left w:w="108" w:type="dxa"/>
            <w:bottom w:w="0" w:type="dxa"/>
            <w:right w:w="108" w:type="dxa"/>
          </w:tblCellMar>
        </w:tblPrEx>
        <w:trPr>
          <w:trHeight w:val="880" w:hRule="atLeast"/>
        </w:trPr>
        <w:tc>
          <w:tcPr>
            <w:tcW w:w="1165" w:type="dxa"/>
            <w:tcBorders>
              <w:top w:val="single" w:color="auto" w:sz="4" w:space="0"/>
              <w:left w:val="single" w:color="auto" w:sz="4" w:space="0"/>
              <w:bottom w:val="single" w:color="auto" w:sz="4" w:space="0"/>
              <w:right w:val="single" w:color="auto" w:sz="4" w:space="0"/>
            </w:tcBorders>
            <w:vAlign w:val="center"/>
          </w:tcPr>
          <w:p w14:paraId="1E9DDAC0">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10.1</w:t>
            </w:r>
          </w:p>
        </w:tc>
        <w:tc>
          <w:tcPr>
            <w:tcW w:w="2641" w:type="dxa"/>
            <w:tcBorders>
              <w:top w:val="single" w:color="auto" w:sz="4" w:space="0"/>
              <w:left w:val="single" w:color="auto" w:sz="4" w:space="0"/>
              <w:bottom w:val="single" w:color="auto" w:sz="4" w:space="0"/>
              <w:right w:val="single" w:color="auto" w:sz="4" w:space="0"/>
            </w:tcBorders>
            <w:vAlign w:val="center"/>
          </w:tcPr>
          <w:p w14:paraId="06D741AB">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异常低价甄别</w:t>
            </w:r>
          </w:p>
        </w:tc>
        <w:tc>
          <w:tcPr>
            <w:tcW w:w="5516" w:type="dxa"/>
            <w:tcBorders>
              <w:top w:val="single" w:color="auto" w:sz="4" w:space="0"/>
              <w:left w:val="single" w:color="auto" w:sz="4" w:space="0"/>
              <w:bottom w:val="single" w:color="auto" w:sz="4" w:space="0"/>
              <w:right w:val="single" w:color="auto" w:sz="4" w:space="0"/>
            </w:tcBorders>
            <w:vAlign w:val="center"/>
          </w:tcPr>
          <w:p w14:paraId="689E0C13">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当投标人投标报价低于最高投标限价80%，且可能低于该投标人个人成本影响履约的，投标人应当作出必要的澄清、说明，包括但不限于投标报价合理性、主要材料设备价格和人工费用等内容及相关证明材料；投标人不能合理说明或者不能提供相关证明材料的，评标委员会可以认定该投标报价低于成本。（仅适用于房建市政类项目）</w:t>
            </w:r>
          </w:p>
        </w:tc>
      </w:tr>
      <w:tr w14:paraId="1C88F25B">
        <w:tblPrEx>
          <w:tblCellMar>
            <w:top w:w="0" w:type="dxa"/>
            <w:left w:w="108" w:type="dxa"/>
            <w:bottom w:w="0" w:type="dxa"/>
            <w:right w:w="108" w:type="dxa"/>
          </w:tblCellMar>
        </w:tblPrEx>
        <w:trPr>
          <w:trHeight w:val="880" w:hRule="atLeast"/>
        </w:trPr>
        <w:tc>
          <w:tcPr>
            <w:tcW w:w="1165" w:type="dxa"/>
            <w:tcBorders>
              <w:top w:val="single" w:color="auto" w:sz="4" w:space="0"/>
              <w:left w:val="single" w:color="auto" w:sz="4" w:space="0"/>
              <w:bottom w:val="single" w:color="auto" w:sz="4" w:space="0"/>
              <w:right w:val="single" w:color="auto" w:sz="4" w:space="0"/>
            </w:tcBorders>
            <w:vAlign w:val="center"/>
          </w:tcPr>
          <w:p w14:paraId="123BAFB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val="en-US" w:eastAsia="zh-CN"/>
              </w:rPr>
              <w:t>0.2</w:t>
            </w:r>
          </w:p>
        </w:tc>
        <w:tc>
          <w:tcPr>
            <w:tcW w:w="2641" w:type="dxa"/>
            <w:tcBorders>
              <w:top w:val="single" w:color="auto" w:sz="4" w:space="0"/>
              <w:left w:val="single" w:color="auto" w:sz="4" w:space="0"/>
              <w:bottom w:val="single" w:color="auto" w:sz="4" w:space="0"/>
              <w:right w:val="single" w:color="auto" w:sz="4" w:space="0"/>
            </w:tcBorders>
            <w:vAlign w:val="center"/>
          </w:tcPr>
          <w:p w14:paraId="74B6EFE0">
            <w:pPr>
              <w:keepNext w:val="0"/>
              <w:keepLines w:val="0"/>
              <w:pageBreakBefore w:val="0"/>
              <w:kinsoku/>
              <w:wordWrap/>
              <w:overflowPunct/>
              <w:bidi w:val="0"/>
              <w:spacing w:before="143" w:beforeLines="50" w:after="143" w:afterLines="50"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需要补充的其他内容</w:t>
            </w:r>
          </w:p>
        </w:tc>
        <w:tc>
          <w:tcPr>
            <w:tcW w:w="5516" w:type="dxa"/>
            <w:tcBorders>
              <w:top w:val="single" w:color="auto" w:sz="4" w:space="0"/>
              <w:left w:val="single" w:color="auto" w:sz="4" w:space="0"/>
              <w:bottom w:val="single" w:color="auto" w:sz="4" w:space="0"/>
              <w:right w:val="single" w:color="auto" w:sz="4" w:space="0"/>
            </w:tcBorders>
            <w:vAlign w:val="center"/>
          </w:tcPr>
          <w:p w14:paraId="3EFF523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bl>
    <w:p w14:paraId="27BA2D10">
      <w:pPr>
        <w:spacing w:line="400" w:lineRule="exact"/>
        <w:rPr>
          <w:rFonts w:ascii="Times New Roman" w:hAnsi="Times New Roman"/>
          <w:color w:val="000000"/>
        </w:rPr>
      </w:pPr>
      <w:r>
        <w:rPr>
          <w:rFonts w:ascii="Times New Roman" w:hAnsi="Times New Roman"/>
          <w:color w:val="000000"/>
        </w:rPr>
        <w:br w:type="page"/>
      </w:r>
    </w:p>
    <w:p w14:paraId="0C13377C">
      <w:pPr>
        <w:pStyle w:val="3"/>
        <w:rPr>
          <w:rFonts w:ascii="Times New Roman" w:hAnsi="Times New Roman"/>
          <w:color w:val="000000"/>
        </w:rPr>
      </w:pPr>
      <w:bookmarkStart w:id="13" w:name="_Toc16732"/>
      <w:r>
        <w:rPr>
          <w:rFonts w:ascii="Times New Roman" w:hAnsi="Times New Roman"/>
          <w:color w:val="000000"/>
        </w:rPr>
        <w:t>1. 总则</w:t>
      </w:r>
      <w:bookmarkEnd w:id="13"/>
    </w:p>
    <w:p w14:paraId="1FED90BB">
      <w:pPr>
        <w:pStyle w:val="4"/>
        <w:spacing w:line="240" w:lineRule="auto"/>
        <w:ind w:firstLine="137"/>
        <w:rPr>
          <w:rFonts w:ascii="Times New Roman" w:hAnsi="Times New Roman"/>
          <w:color w:val="000000"/>
        </w:rPr>
      </w:pPr>
      <w:bookmarkStart w:id="14" w:name="_Toc16572"/>
      <w:r>
        <w:rPr>
          <w:rFonts w:ascii="Times New Roman" w:hAnsi="Times New Roman"/>
          <w:color w:val="000000"/>
        </w:rPr>
        <w:t>1.1 招标项目概况</w:t>
      </w:r>
      <w:bookmarkEnd w:id="14"/>
    </w:p>
    <w:p w14:paraId="698335A8">
      <w:pPr>
        <w:spacing w:line="400" w:lineRule="exact"/>
        <w:ind w:firstLine="420" w:firstLineChars="200"/>
        <w:rPr>
          <w:rFonts w:ascii="Times New Roman" w:hAnsi="Times New Roman"/>
          <w:color w:val="000000"/>
        </w:rPr>
      </w:pPr>
      <w:r>
        <w:rPr>
          <w:rFonts w:ascii="Times New Roman" w:hAnsi="Times New Roman"/>
          <w:color w:val="000000"/>
        </w:rPr>
        <w:t>1.1.1根据《中华人民共和国招标投标法》、《中华人民共和国招标投标法实施条例》等有关法律、法规和规章的规定，本招标项目已具备招标条件，现对设备采购进行招标。</w:t>
      </w:r>
    </w:p>
    <w:p w14:paraId="40EE6090">
      <w:pPr>
        <w:spacing w:line="400" w:lineRule="exact"/>
        <w:ind w:firstLine="420" w:firstLineChars="200"/>
        <w:rPr>
          <w:rFonts w:ascii="Times New Roman" w:hAnsi="Times New Roman"/>
          <w:color w:val="000000"/>
        </w:rPr>
      </w:pPr>
      <w:r>
        <w:rPr>
          <w:rFonts w:ascii="Times New Roman" w:hAnsi="Times New Roman"/>
          <w:color w:val="000000"/>
        </w:rPr>
        <w:t>1.1.2 招标人：见投标人须知前附表。</w:t>
      </w:r>
    </w:p>
    <w:p w14:paraId="47393A49">
      <w:pPr>
        <w:spacing w:line="400" w:lineRule="exact"/>
        <w:ind w:firstLine="420" w:firstLineChars="200"/>
        <w:rPr>
          <w:rFonts w:ascii="Times New Roman" w:hAnsi="Times New Roman"/>
          <w:color w:val="000000"/>
        </w:rPr>
      </w:pPr>
      <w:r>
        <w:rPr>
          <w:rFonts w:ascii="Times New Roman" w:hAnsi="Times New Roman"/>
          <w:color w:val="000000"/>
        </w:rPr>
        <w:t>1.1.3 招标代理机构：见投标人须知前附表。</w:t>
      </w:r>
    </w:p>
    <w:p w14:paraId="30E6C9D4">
      <w:pPr>
        <w:spacing w:line="400" w:lineRule="exact"/>
        <w:ind w:firstLine="420" w:firstLineChars="200"/>
        <w:rPr>
          <w:rFonts w:ascii="Times New Roman" w:hAnsi="Times New Roman"/>
          <w:color w:val="000000"/>
        </w:rPr>
      </w:pPr>
      <w:r>
        <w:rPr>
          <w:rFonts w:ascii="Times New Roman" w:hAnsi="Times New Roman"/>
          <w:color w:val="000000"/>
        </w:rPr>
        <w:t>1.1.4招标项目名称：见投标人须知前附表。</w:t>
      </w:r>
    </w:p>
    <w:p w14:paraId="32C30286">
      <w:pPr>
        <w:spacing w:line="400" w:lineRule="exact"/>
        <w:ind w:firstLine="420" w:firstLineChars="200"/>
        <w:rPr>
          <w:rFonts w:ascii="Times New Roman" w:hAnsi="Times New Roman"/>
          <w:color w:val="000000"/>
        </w:rPr>
      </w:pPr>
      <w:r>
        <w:rPr>
          <w:rFonts w:ascii="Times New Roman" w:hAnsi="Times New Roman"/>
          <w:color w:val="000000"/>
        </w:rPr>
        <w:t>1.1.5工程项目名称：即招标项目所属的工程建设项目，见投标人须知前附表。</w:t>
      </w:r>
    </w:p>
    <w:p w14:paraId="0907C830">
      <w:pPr>
        <w:pStyle w:val="4"/>
        <w:spacing w:line="240" w:lineRule="auto"/>
        <w:ind w:firstLine="137"/>
        <w:rPr>
          <w:rFonts w:ascii="Times New Roman" w:hAnsi="Times New Roman"/>
          <w:color w:val="000000"/>
        </w:rPr>
      </w:pPr>
      <w:bookmarkStart w:id="15" w:name="_Toc31653"/>
      <w:r>
        <w:rPr>
          <w:rFonts w:ascii="Times New Roman" w:hAnsi="Times New Roman"/>
          <w:color w:val="000000"/>
        </w:rPr>
        <w:t>1.2 招标项目的资金来源和落实情况</w:t>
      </w:r>
      <w:bookmarkEnd w:id="15"/>
    </w:p>
    <w:p w14:paraId="48BB52E8">
      <w:pPr>
        <w:spacing w:line="400" w:lineRule="exact"/>
        <w:ind w:firstLine="420" w:firstLineChars="200"/>
        <w:rPr>
          <w:rFonts w:ascii="Times New Roman" w:hAnsi="Times New Roman"/>
          <w:color w:val="000000"/>
        </w:rPr>
      </w:pPr>
      <w:r>
        <w:rPr>
          <w:rFonts w:ascii="Times New Roman" w:hAnsi="Times New Roman"/>
          <w:color w:val="000000"/>
        </w:rPr>
        <w:t>1.2.1 资金来源及比例：见投标人须知前附表。</w:t>
      </w:r>
    </w:p>
    <w:p w14:paraId="6DCDFBA8">
      <w:pPr>
        <w:spacing w:line="400" w:lineRule="exact"/>
        <w:ind w:firstLine="420" w:firstLineChars="200"/>
        <w:rPr>
          <w:rFonts w:ascii="Times New Roman" w:hAnsi="Times New Roman"/>
          <w:color w:val="000000"/>
        </w:rPr>
      </w:pPr>
      <w:r>
        <w:rPr>
          <w:rFonts w:ascii="Times New Roman" w:hAnsi="Times New Roman"/>
          <w:color w:val="000000"/>
        </w:rPr>
        <w:t>1.2.2 资金落实情况：见投标人须知前附表。</w:t>
      </w:r>
    </w:p>
    <w:p w14:paraId="222B5C86">
      <w:pPr>
        <w:pStyle w:val="4"/>
        <w:spacing w:line="240" w:lineRule="auto"/>
        <w:ind w:firstLine="137"/>
        <w:rPr>
          <w:rFonts w:ascii="Times New Roman" w:hAnsi="Times New Roman"/>
          <w:color w:val="000000"/>
        </w:rPr>
      </w:pPr>
      <w:bookmarkStart w:id="16" w:name="_Toc21752"/>
      <w:r>
        <w:rPr>
          <w:rFonts w:ascii="Times New Roman" w:hAnsi="Times New Roman"/>
          <w:color w:val="000000"/>
        </w:rPr>
        <w:t>1.3招标范围、交货期、交货地点和</w:t>
      </w:r>
      <w:r>
        <w:rPr>
          <w:rFonts w:hint="eastAsia" w:ascii="Times New Roman" w:hAnsi="Times New Roman"/>
          <w:color w:val="000000"/>
        </w:rPr>
        <w:t>技术性能指标</w:t>
      </w:r>
      <w:bookmarkEnd w:id="16"/>
    </w:p>
    <w:p w14:paraId="7F42C6BD">
      <w:pPr>
        <w:spacing w:line="400" w:lineRule="exact"/>
        <w:ind w:firstLine="420" w:firstLineChars="200"/>
        <w:rPr>
          <w:rFonts w:ascii="Times New Roman" w:hAnsi="Times New Roman"/>
          <w:color w:val="000000"/>
        </w:rPr>
      </w:pPr>
      <w:r>
        <w:rPr>
          <w:rFonts w:ascii="Times New Roman" w:hAnsi="Times New Roman"/>
          <w:color w:val="000000"/>
        </w:rPr>
        <w:t>1.3.1 招标范围：见投标人须知前附表。</w:t>
      </w:r>
    </w:p>
    <w:p w14:paraId="40285ED7">
      <w:pPr>
        <w:spacing w:line="400" w:lineRule="exact"/>
        <w:ind w:firstLine="420" w:firstLineChars="200"/>
        <w:rPr>
          <w:rFonts w:ascii="Times New Roman" w:hAnsi="Times New Roman"/>
          <w:color w:val="000000"/>
        </w:rPr>
      </w:pPr>
      <w:r>
        <w:rPr>
          <w:rFonts w:ascii="Times New Roman" w:hAnsi="Times New Roman"/>
          <w:color w:val="000000"/>
        </w:rPr>
        <w:t>1.3.2 交货期：见投标人须知前附表。</w:t>
      </w:r>
    </w:p>
    <w:p w14:paraId="6D699A1A">
      <w:pPr>
        <w:spacing w:line="400" w:lineRule="exact"/>
        <w:ind w:firstLine="420" w:firstLineChars="200"/>
        <w:rPr>
          <w:rFonts w:ascii="Times New Roman" w:hAnsi="Times New Roman"/>
          <w:color w:val="000000"/>
        </w:rPr>
      </w:pPr>
      <w:r>
        <w:rPr>
          <w:rFonts w:ascii="Times New Roman" w:hAnsi="Times New Roman"/>
          <w:color w:val="000000"/>
        </w:rPr>
        <w:t>1.3.3 交货地点：见投标人须知前附表。</w:t>
      </w:r>
    </w:p>
    <w:p w14:paraId="15045ADE">
      <w:pPr>
        <w:spacing w:line="400" w:lineRule="exact"/>
        <w:ind w:firstLine="420" w:firstLineChars="200"/>
        <w:rPr>
          <w:rFonts w:ascii="Times New Roman" w:hAnsi="Times New Roman"/>
          <w:color w:val="000000"/>
        </w:rPr>
      </w:pPr>
      <w:r>
        <w:rPr>
          <w:rFonts w:ascii="Times New Roman" w:hAnsi="Times New Roman"/>
          <w:color w:val="000000"/>
        </w:rPr>
        <w:t xml:space="preserve">1.3.4 </w:t>
      </w:r>
      <w:r>
        <w:rPr>
          <w:rFonts w:hint="eastAsia" w:ascii="Times New Roman" w:hAnsi="Times New Roman"/>
          <w:color w:val="000000"/>
        </w:rPr>
        <w:t>技术性能指标</w:t>
      </w:r>
      <w:r>
        <w:rPr>
          <w:rFonts w:ascii="Times New Roman" w:hAnsi="Times New Roman"/>
          <w:color w:val="000000"/>
        </w:rPr>
        <w:t>：见投标人须知前附表。</w:t>
      </w:r>
    </w:p>
    <w:p w14:paraId="201D33FE">
      <w:pPr>
        <w:pStyle w:val="4"/>
        <w:spacing w:line="240" w:lineRule="auto"/>
        <w:ind w:firstLine="137"/>
        <w:rPr>
          <w:rFonts w:ascii="Times New Roman" w:hAnsi="Times New Roman"/>
          <w:color w:val="000000"/>
        </w:rPr>
      </w:pPr>
      <w:bookmarkStart w:id="17" w:name="_Toc19273"/>
      <w:r>
        <w:rPr>
          <w:rFonts w:ascii="Times New Roman" w:hAnsi="Times New Roman"/>
          <w:color w:val="000000"/>
        </w:rPr>
        <w:t>1.4投标人资格要求</w:t>
      </w:r>
      <w:bookmarkEnd w:id="17"/>
    </w:p>
    <w:p w14:paraId="3541CBD6">
      <w:pPr>
        <w:spacing w:line="400" w:lineRule="exact"/>
        <w:ind w:firstLine="420" w:firstLineChars="200"/>
        <w:rPr>
          <w:rFonts w:ascii="Times New Roman" w:hAnsi="Times New Roman"/>
        </w:rPr>
      </w:pPr>
      <w:r>
        <w:rPr>
          <w:rFonts w:ascii="Times New Roman" w:hAnsi="Times New Roman"/>
          <w:color w:val="000000"/>
        </w:rPr>
        <w:t>1.4.1</w:t>
      </w:r>
      <w:r>
        <w:rPr>
          <w:rFonts w:hint="eastAsia" w:ascii="Times New Roman" w:hAnsi="Times New Roman"/>
          <w:color w:val="000000"/>
        </w:rPr>
        <w:t xml:space="preserve"> </w:t>
      </w:r>
      <w:r>
        <w:rPr>
          <w:rFonts w:ascii="Times New Roman" w:hAnsi="Times New Roman"/>
          <w:color w:val="000000"/>
        </w:rPr>
        <w:t>投标人应具备承担本招标项目资质条件、能力和信誉</w:t>
      </w:r>
      <w:r>
        <w:rPr>
          <w:rFonts w:ascii="Times New Roman" w:hAnsi="Times New Roman"/>
        </w:rPr>
        <w:t>：</w:t>
      </w:r>
    </w:p>
    <w:p w14:paraId="451F6556">
      <w:pPr>
        <w:spacing w:line="400" w:lineRule="exact"/>
        <w:ind w:firstLine="315" w:firstLineChars="150"/>
        <w:rPr>
          <w:rFonts w:ascii="Times New Roman" w:hAnsi="Times New Roman"/>
          <w:color w:val="000000"/>
        </w:rPr>
      </w:pPr>
      <w:r>
        <w:rPr>
          <w:rFonts w:ascii="Times New Roman" w:hAnsi="Times New Roman"/>
          <w:color w:val="000000"/>
        </w:rPr>
        <w:t>（1）资质要求：见投标人须知前附表；</w:t>
      </w:r>
    </w:p>
    <w:p w14:paraId="77F8DCDE">
      <w:pPr>
        <w:spacing w:line="400" w:lineRule="exact"/>
        <w:ind w:firstLine="315" w:firstLineChars="150"/>
        <w:rPr>
          <w:rFonts w:ascii="Times New Roman" w:hAnsi="Times New Roman"/>
          <w:color w:val="000000"/>
        </w:rPr>
      </w:pPr>
      <w:r>
        <w:rPr>
          <w:rFonts w:ascii="Times New Roman" w:hAnsi="Times New Roman"/>
          <w:color w:val="000000"/>
        </w:rPr>
        <w:t>（2）</w:t>
      </w:r>
      <w:r>
        <w:rPr>
          <w:rFonts w:ascii="Times New Roman" w:hAnsi="Times New Roman"/>
        </w:rPr>
        <w:t>财务</w:t>
      </w:r>
      <w:r>
        <w:rPr>
          <w:rFonts w:ascii="Times New Roman" w:hAnsi="Times New Roman"/>
          <w:color w:val="000000"/>
        </w:rPr>
        <w:t>要求：见投标人须知前附表；</w:t>
      </w:r>
    </w:p>
    <w:p w14:paraId="7E1CB861">
      <w:pPr>
        <w:spacing w:line="400" w:lineRule="exact"/>
        <w:ind w:firstLine="315" w:firstLineChars="150"/>
        <w:rPr>
          <w:rFonts w:ascii="Times New Roman" w:hAnsi="Times New Roman"/>
        </w:rPr>
      </w:pPr>
      <w:r>
        <w:rPr>
          <w:rFonts w:ascii="Times New Roman" w:hAnsi="Times New Roman"/>
        </w:rPr>
        <w:t>（3）业绩要求：见投标人须知前附表；</w:t>
      </w:r>
    </w:p>
    <w:p w14:paraId="38BCAC1D">
      <w:pPr>
        <w:spacing w:line="400" w:lineRule="exact"/>
        <w:ind w:firstLine="315" w:firstLineChars="150"/>
        <w:rPr>
          <w:rFonts w:ascii="Times New Roman" w:hAnsi="Times New Roman"/>
        </w:rPr>
      </w:pPr>
      <w:r>
        <w:rPr>
          <w:rFonts w:ascii="Times New Roman" w:hAnsi="Times New Roman"/>
        </w:rPr>
        <w:t>（4）信誉要求：见投标人须知前附表；</w:t>
      </w:r>
    </w:p>
    <w:p w14:paraId="138EA7C4">
      <w:pPr>
        <w:spacing w:line="400" w:lineRule="exact"/>
        <w:ind w:firstLine="315" w:firstLineChars="150"/>
        <w:rPr>
          <w:rFonts w:ascii="Times New Roman" w:hAnsi="Times New Roman"/>
        </w:rPr>
      </w:pPr>
      <w:r>
        <w:rPr>
          <w:rFonts w:ascii="Times New Roman" w:hAnsi="Times New Roman"/>
        </w:rPr>
        <w:t>（5）其他要求：见投标人须知前附表</w:t>
      </w:r>
      <w:r>
        <w:rPr>
          <w:rFonts w:hint="eastAsia" w:ascii="Times New Roman" w:hAnsi="Times New Roman"/>
        </w:rPr>
        <w:t>。</w:t>
      </w:r>
    </w:p>
    <w:p w14:paraId="4BC5A8C1">
      <w:pPr>
        <w:spacing w:line="400" w:lineRule="exact"/>
        <w:ind w:firstLine="420" w:firstLineChars="200"/>
        <w:rPr>
          <w:rFonts w:ascii="Times New Roman" w:hAnsi="Times New Roman"/>
        </w:rPr>
      </w:pPr>
      <w:r>
        <w:rPr>
          <w:rFonts w:ascii="Times New Roman" w:hAnsi="Times New Roman"/>
        </w:rPr>
        <w:t>投标人为代理经销商的，对投标人的资质要求包含对制造商的资质要求，对投标人的业绩要求包含对投标设备的业绩要求。</w:t>
      </w:r>
    </w:p>
    <w:p w14:paraId="08023C6F">
      <w:pPr>
        <w:spacing w:line="400" w:lineRule="exact"/>
        <w:ind w:firstLine="420" w:firstLineChars="200"/>
        <w:rPr>
          <w:rFonts w:ascii="Times New Roman" w:hAnsi="Times New Roman"/>
        </w:rPr>
      </w:pPr>
      <w:r>
        <w:rPr>
          <w:rFonts w:ascii="Times New Roman" w:hAnsi="Times New Roman"/>
        </w:rPr>
        <w:t>需要提交的相关证明材料见本章第3.5款的规定。</w:t>
      </w:r>
    </w:p>
    <w:p w14:paraId="3096A897">
      <w:pPr>
        <w:spacing w:line="400" w:lineRule="exact"/>
        <w:ind w:firstLine="420" w:firstLineChars="200"/>
        <w:rPr>
          <w:rFonts w:ascii="Times New Roman" w:hAnsi="Times New Roman"/>
          <w:color w:val="000000"/>
        </w:rPr>
      </w:pPr>
      <w:r>
        <w:rPr>
          <w:rFonts w:ascii="Times New Roman" w:hAnsi="Times New Roman"/>
        </w:rPr>
        <w:t>1.4.2投标人须知前附表规定接受联合体投标的，</w:t>
      </w:r>
      <w:r>
        <w:rPr>
          <w:rFonts w:ascii="Times New Roman" w:hAnsi="Times New Roman"/>
          <w:color w:val="000000"/>
        </w:rPr>
        <w:t>联合体除应符合本章第1.4.1项和投标人须知前附表的要求外，还应遵守以下规定：</w:t>
      </w:r>
    </w:p>
    <w:p w14:paraId="76F9ECE7">
      <w:pPr>
        <w:spacing w:line="400" w:lineRule="exact"/>
        <w:ind w:firstLine="315" w:firstLineChars="150"/>
        <w:rPr>
          <w:rFonts w:ascii="Times New Roman" w:hAnsi="Times New Roman"/>
        </w:rPr>
      </w:pPr>
      <w:r>
        <w:rPr>
          <w:rFonts w:ascii="Times New Roman" w:hAnsi="Times New Roman"/>
        </w:rPr>
        <w:t>（1）联合体各方应按招标文件提供的格式签订联合体协议书，明确联合体牵头人和各方权利义务，并承诺就中标项目向招标人承担连带责任；</w:t>
      </w:r>
    </w:p>
    <w:p w14:paraId="65C1EAC6">
      <w:pPr>
        <w:spacing w:line="400" w:lineRule="exact"/>
        <w:ind w:firstLine="315" w:firstLineChars="150"/>
        <w:rPr>
          <w:rFonts w:ascii="Times New Roman" w:hAnsi="Times New Roman"/>
        </w:rPr>
      </w:pPr>
      <w:r>
        <w:rPr>
          <w:rFonts w:ascii="Times New Roman" w:hAnsi="Times New Roman"/>
        </w:rPr>
        <w:t>（2）由同一专业的单位组成的联合体，按照资质等级较低的单位确定资质等级；</w:t>
      </w:r>
    </w:p>
    <w:p w14:paraId="0F95E5A0">
      <w:pPr>
        <w:spacing w:line="400" w:lineRule="exact"/>
        <w:ind w:firstLine="315" w:firstLineChars="150"/>
        <w:rPr>
          <w:rFonts w:ascii="Times New Roman" w:hAnsi="Times New Roman"/>
        </w:rPr>
      </w:pPr>
      <w:r>
        <w:rPr>
          <w:rFonts w:ascii="Times New Roman" w:hAnsi="Times New Roman"/>
        </w:rPr>
        <w:t>（3）联合体各方不得再以自己名义单独或参加其他联合体在本招标项目中投标，否则各相关投标均无效。</w:t>
      </w:r>
    </w:p>
    <w:p w14:paraId="7C6A5649">
      <w:pPr>
        <w:spacing w:line="400" w:lineRule="exact"/>
        <w:ind w:firstLine="420" w:firstLineChars="200"/>
        <w:rPr>
          <w:rFonts w:ascii="Times New Roman" w:hAnsi="Times New Roman"/>
          <w:color w:val="000000"/>
          <w:szCs w:val="21"/>
        </w:rPr>
      </w:pPr>
      <w:r>
        <w:rPr>
          <w:rFonts w:ascii="Times New Roman" w:hAnsi="Times New Roman"/>
          <w:color w:val="000000"/>
          <w:szCs w:val="21"/>
        </w:rPr>
        <w:t>1.4.3 投标人不得存在下列情形之一：</w:t>
      </w:r>
    </w:p>
    <w:p w14:paraId="13AF3A65">
      <w:pPr>
        <w:spacing w:line="400" w:lineRule="exact"/>
        <w:ind w:firstLine="420" w:firstLineChars="200"/>
        <w:rPr>
          <w:rFonts w:hint="eastAsia" w:ascii="Times New Roman" w:hAnsi="Times New Roman"/>
        </w:rPr>
      </w:pPr>
      <w:r>
        <w:rPr>
          <w:rFonts w:hint="eastAsia" w:ascii="Times New Roman" w:hAnsi="Times New Roman"/>
        </w:rPr>
        <w:t>（1）为招标人不具有独立法人资格的附属机构（单位）；</w:t>
      </w:r>
    </w:p>
    <w:p w14:paraId="26A2B476">
      <w:pPr>
        <w:spacing w:line="400" w:lineRule="exact"/>
        <w:ind w:firstLine="420" w:firstLineChars="200"/>
        <w:rPr>
          <w:rFonts w:hint="eastAsia" w:ascii="Times New Roman" w:hAnsi="Times New Roman"/>
        </w:rPr>
      </w:pPr>
      <w:r>
        <w:rPr>
          <w:rFonts w:hint="eastAsia" w:ascii="Times New Roman" w:hAnsi="Times New Roman"/>
        </w:rPr>
        <w:t>（2）与招标人存在利害关系且可能影响招标公正性；</w:t>
      </w:r>
    </w:p>
    <w:p w14:paraId="2C6F9458">
      <w:pPr>
        <w:spacing w:line="400" w:lineRule="exact"/>
        <w:ind w:firstLine="420" w:firstLineChars="200"/>
        <w:rPr>
          <w:rFonts w:hint="eastAsia" w:ascii="Times New Roman" w:hAnsi="Times New Roman"/>
        </w:rPr>
      </w:pPr>
      <w:r>
        <w:rPr>
          <w:rFonts w:hint="eastAsia" w:ascii="Times New Roman" w:hAnsi="Times New Roman"/>
        </w:rPr>
        <w:t>（3）与本招标项目的其他投标人为同一个单位负责人；</w:t>
      </w:r>
    </w:p>
    <w:p w14:paraId="536D7FB6">
      <w:pPr>
        <w:spacing w:line="400" w:lineRule="exact"/>
        <w:ind w:firstLine="420" w:firstLineChars="200"/>
        <w:rPr>
          <w:rFonts w:hint="eastAsia" w:ascii="Times New Roman" w:hAnsi="Times New Roman"/>
        </w:rPr>
      </w:pPr>
      <w:r>
        <w:rPr>
          <w:rFonts w:hint="eastAsia" w:ascii="Times New Roman" w:hAnsi="Times New Roman"/>
        </w:rPr>
        <w:t>（4）与本招标项目的其他投标人存在控股、管理关系；</w:t>
      </w:r>
    </w:p>
    <w:p w14:paraId="746A17E1">
      <w:pPr>
        <w:spacing w:line="400" w:lineRule="exact"/>
        <w:ind w:firstLine="420" w:firstLineChars="200"/>
        <w:rPr>
          <w:rFonts w:hint="eastAsia" w:ascii="Times New Roman" w:hAnsi="Times New Roman"/>
        </w:rPr>
      </w:pPr>
      <w:r>
        <w:rPr>
          <w:rFonts w:hint="eastAsia" w:ascii="Times New Roman" w:hAnsi="Times New Roman"/>
        </w:rPr>
        <w:t>（5）为本招标项目的代建人；</w:t>
      </w:r>
    </w:p>
    <w:p w14:paraId="7A930690">
      <w:pPr>
        <w:spacing w:line="400" w:lineRule="exact"/>
        <w:ind w:firstLine="420" w:firstLineChars="200"/>
        <w:rPr>
          <w:rFonts w:hint="eastAsia" w:ascii="Times New Roman" w:hAnsi="Times New Roman"/>
        </w:rPr>
      </w:pPr>
      <w:r>
        <w:rPr>
          <w:rFonts w:hint="eastAsia" w:ascii="Times New Roman" w:hAnsi="Times New Roman"/>
        </w:rPr>
        <w:t>（6）为本招标项目的招标代理机构；</w:t>
      </w:r>
    </w:p>
    <w:p w14:paraId="7718DCDB">
      <w:pPr>
        <w:spacing w:line="400" w:lineRule="exact"/>
        <w:ind w:firstLine="420" w:firstLineChars="200"/>
        <w:rPr>
          <w:rFonts w:hint="eastAsia" w:ascii="Times New Roman" w:hAnsi="Times New Roman"/>
        </w:rPr>
      </w:pPr>
      <w:r>
        <w:rPr>
          <w:rFonts w:hint="eastAsia" w:ascii="Times New Roman" w:hAnsi="Times New Roman"/>
        </w:rPr>
        <w:t>（7）与本招标项目的代建人或招标代理机构同为一个法定代表人；</w:t>
      </w:r>
    </w:p>
    <w:p w14:paraId="2564DE6F">
      <w:pPr>
        <w:spacing w:line="400" w:lineRule="exact"/>
        <w:ind w:firstLine="420" w:firstLineChars="200"/>
        <w:rPr>
          <w:rFonts w:hint="eastAsia" w:ascii="Times New Roman" w:hAnsi="Times New Roman"/>
        </w:rPr>
      </w:pPr>
      <w:r>
        <w:rPr>
          <w:rFonts w:hint="eastAsia" w:ascii="Times New Roman" w:hAnsi="Times New Roman"/>
        </w:rPr>
        <w:t>（8）与本招标项目的代建人或招标代理机构存在控股或参股关系；</w:t>
      </w:r>
    </w:p>
    <w:p w14:paraId="73FA799D">
      <w:pPr>
        <w:spacing w:line="400" w:lineRule="exact"/>
        <w:ind w:firstLine="420" w:firstLineChars="200"/>
        <w:rPr>
          <w:rFonts w:hint="eastAsia" w:ascii="Times New Roman" w:hAnsi="Times New Roman"/>
        </w:rPr>
      </w:pPr>
      <w:r>
        <w:rPr>
          <w:rFonts w:hint="eastAsia" w:ascii="Times New Roman" w:hAnsi="Times New Roman"/>
        </w:rPr>
        <w:t>（9）与本招标项目的施工承包人以及建筑材料、建筑构配件和设备供应商有隶属关系或者其他利害关系；</w:t>
      </w:r>
    </w:p>
    <w:p w14:paraId="4C1BFF2D">
      <w:pPr>
        <w:spacing w:line="400" w:lineRule="exact"/>
        <w:ind w:firstLine="420" w:firstLineChars="200"/>
        <w:rPr>
          <w:rFonts w:hint="eastAsia" w:ascii="Times New Roman" w:hAnsi="Times New Roman"/>
        </w:rPr>
      </w:pPr>
      <w:r>
        <w:rPr>
          <w:rFonts w:hint="eastAsia" w:ascii="Times New Roman" w:hAnsi="Times New Roman"/>
        </w:rPr>
        <w:t>（10）被依法暂停或者取消</w:t>
      </w:r>
      <w:r>
        <w:rPr>
          <w:rFonts w:hint="eastAsia" w:ascii="Times New Roman" w:hAnsi="Times New Roman"/>
          <w:lang w:val="en-US" w:eastAsia="zh-CN"/>
        </w:rPr>
        <w:t>在项目所在地</w:t>
      </w:r>
      <w:r>
        <w:rPr>
          <w:rFonts w:hint="eastAsia" w:ascii="Times New Roman" w:hAnsi="Times New Roman"/>
        </w:rPr>
        <w:t>投标资格；</w:t>
      </w:r>
    </w:p>
    <w:p w14:paraId="22680530">
      <w:pPr>
        <w:spacing w:line="400" w:lineRule="exact"/>
        <w:ind w:firstLine="420" w:firstLineChars="200"/>
        <w:rPr>
          <w:rFonts w:hint="eastAsia" w:ascii="Times New Roman" w:hAnsi="Times New Roman"/>
        </w:rPr>
      </w:pPr>
      <w:r>
        <w:rPr>
          <w:rFonts w:hint="eastAsia" w:ascii="Times New Roman" w:hAnsi="Times New Roman"/>
        </w:rPr>
        <w:t>（11）被责令停产停业、暂扣或者吊销许可证、暂扣或者吊销执照；</w:t>
      </w:r>
    </w:p>
    <w:p w14:paraId="501B225E">
      <w:pPr>
        <w:spacing w:line="400" w:lineRule="exact"/>
        <w:ind w:firstLine="420" w:firstLineChars="200"/>
        <w:rPr>
          <w:rFonts w:hint="eastAsia" w:ascii="Times New Roman" w:hAnsi="Times New Roman"/>
        </w:rPr>
      </w:pPr>
      <w:r>
        <w:rPr>
          <w:rFonts w:hint="eastAsia" w:ascii="Times New Roman" w:hAnsi="Times New Roman"/>
        </w:rPr>
        <w:t>（12）进入清算程序，或被宣告破产，或其他丧失履约能力的情形；</w:t>
      </w:r>
    </w:p>
    <w:p w14:paraId="5FC57C3E">
      <w:pPr>
        <w:spacing w:line="400" w:lineRule="exact"/>
        <w:ind w:firstLine="420" w:firstLineChars="200"/>
        <w:rPr>
          <w:rFonts w:hint="eastAsia" w:ascii="Times New Roman" w:hAnsi="Times New Roman"/>
        </w:rPr>
      </w:pPr>
      <w:r>
        <w:rPr>
          <w:rFonts w:hint="eastAsia" w:ascii="Times New Roman" w:hAnsi="Times New Roman"/>
        </w:rPr>
        <w:t>（13）在最近三年内发生重大施工质量问题和安全生产事故（以具有管辖权相关行业主管部门的行政处罚决或司法机关出具的有关法律文书为准）；</w:t>
      </w:r>
    </w:p>
    <w:p w14:paraId="2FCAF85C">
      <w:pPr>
        <w:spacing w:line="400" w:lineRule="exact"/>
        <w:ind w:firstLine="420" w:firstLineChars="200"/>
        <w:rPr>
          <w:rFonts w:hint="eastAsia" w:ascii="Times New Roman" w:hAnsi="Times New Roman"/>
          <w:highlight w:val="none"/>
        </w:rPr>
      </w:pPr>
      <w:r>
        <w:rPr>
          <w:rFonts w:hint="eastAsia" w:ascii="Times New Roman" w:hAnsi="Times New Roman"/>
          <w:highlight w:val="none"/>
        </w:rPr>
        <w:t>（14）在“信用中国”网站（www.creditchina.gov.cn）中列入失信被执行人名单、严重违法失信企业名单；</w:t>
      </w:r>
    </w:p>
    <w:p w14:paraId="0DBB397E">
      <w:pPr>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15</w:t>
      </w:r>
      <w:r>
        <w:rPr>
          <w:rFonts w:hint="eastAsia" w:ascii="宋体" w:hAnsi="宋体" w:eastAsia="宋体" w:cs="宋体"/>
          <w:color w:val="000000"/>
          <w:sz w:val="21"/>
          <w:szCs w:val="21"/>
          <w:highlight w:val="none"/>
          <w:lang w:eastAsia="zh-CN"/>
        </w:rPr>
        <w:t>）</w:t>
      </w:r>
      <w:r>
        <w:rPr>
          <w:rFonts w:hint="eastAsia" w:ascii="宋体" w:hAnsi="宋体"/>
          <w:szCs w:val="21"/>
          <w:highlight w:val="none"/>
        </w:rPr>
        <w:t>投标企业所使用的关键岗位人员（包括但不限于项目经理、总监理工程师、安全负责人、技术负责人、施工负责人、质量负责人、专业监理工程师、专职安全生产管理人员等。）</w:t>
      </w:r>
      <w:r>
        <w:rPr>
          <w:rFonts w:hint="eastAsia" w:ascii="宋体" w:hAnsi="宋体"/>
          <w:szCs w:val="21"/>
          <w:highlight w:val="none"/>
          <w:lang w:val="en-US" w:eastAsia="zh-CN"/>
        </w:rPr>
        <w:t>存在</w:t>
      </w:r>
      <w:r>
        <w:rPr>
          <w:rFonts w:hint="eastAsia" w:ascii="宋体" w:hAnsi="宋体"/>
          <w:szCs w:val="21"/>
          <w:highlight w:val="none"/>
        </w:rPr>
        <w:t>失信行为</w:t>
      </w:r>
      <w:r>
        <w:rPr>
          <w:rFonts w:hint="eastAsia" w:ascii="宋体" w:hAnsi="宋体"/>
          <w:szCs w:val="21"/>
          <w:highlight w:val="none"/>
          <w:lang w:eastAsia="zh-CN"/>
        </w:rPr>
        <w:t>。</w:t>
      </w:r>
    </w:p>
    <w:p w14:paraId="76031FFA">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val="en-US" w:eastAsia="zh-CN"/>
        </w:rPr>
        <w:t>6</w:t>
      </w:r>
      <w:r>
        <w:rPr>
          <w:rFonts w:hint="eastAsia" w:ascii="宋体" w:hAnsi="宋体" w:eastAsia="宋体" w:cs="宋体"/>
          <w:color w:val="000000"/>
          <w:sz w:val="21"/>
          <w:szCs w:val="21"/>
        </w:rPr>
        <w:t>）</w:t>
      </w:r>
      <w:r>
        <w:rPr>
          <w:rFonts w:hint="eastAsia" w:ascii="宋体" w:hAnsi="宋体" w:cs="宋体"/>
          <w:color w:val="000000"/>
          <w:szCs w:val="21"/>
        </w:rPr>
        <w:t>被列入拖欠农民工工资失信联合惩戒对象名单以及法律法规规章、政策文件要求实施联合惩戒予以限制投标的。</w:t>
      </w:r>
    </w:p>
    <w:p w14:paraId="5E9589A8">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17</w:t>
      </w:r>
      <w:r>
        <w:rPr>
          <w:rFonts w:hint="eastAsia" w:ascii="宋体" w:hAnsi="宋体" w:cs="宋体"/>
          <w:color w:val="000000"/>
          <w:sz w:val="21"/>
          <w:szCs w:val="21"/>
          <w:lang w:eastAsia="zh-CN"/>
        </w:rPr>
        <w:t>）</w:t>
      </w:r>
      <w:r>
        <w:rPr>
          <w:rFonts w:hint="eastAsia" w:ascii="宋体" w:hAnsi="宋体" w:eastAsia="宋体" w:cs="宋体"/>
          <w:color w:val="000000"/>
          <w:sz w:val="21"/>
          <w:szCs w:val="21"/>
        </w:rPr>
        <w:t>法律法规或投标人须知前附表规定的其他情形。</w:t>
      </w:r>
    </w:p>
    <w:p w14:paraId="06F7C3A1">
      <w:pPr>
        <w:pStyle w:val="4"/>
        <w:spacing w:line="240" w:lineRule="auto"/>
        <w:ind w:firstLine="137"/>
        <w:rPr>
          <w:rFonts w:ascii="Times New Roman" w:hAnsi="Times New Roman"/>
          <w:color w:val="000000"/>
        </w:rPr>
      </w:pPr>
      <w:bookmarkStart w:id="18" w:name="_Toc16429"/>
      <w:r>
        <w:rPr>
          <w:rFonts w:ascii="Times New Roman" w:hAnsi="Times New Roman"/>
          <w:color w:val="000000"/>
        </w:rPr>
        <w:t xml:space="preserve">1.5 </w:t>
      </w:r>
      <w:r>
        <w:rPr>
          <w:rFonts w:hint="eastAsia" w:ascii="Times New Roman" w:hAnsi="Times New Roman"/>
          <w:color w:val="000000"/>
        </w:rPr>
        <w:t>费用承担</w:t>
      </w:r>
      <w:bookmarkEnd w:id="18"/>
    </w:p>
    <w:p w14:paraId="6C5DBE0E">
      <w:pPr>
        <w:spacing w:line="400" w:lineRule="exact"/>
        <w:ind w:firstLine="420" w:firstLineChars="200"/>
        <w:rPr>
          <w:rFonts w:hint="eastAsia" w:ascii="Times New Roman" w:hAnsi="Times New Roman"/>
        </w:rPr>
      </w:pPr>
      <w:r>
        <w:rPr>
          <w:rFonts w:hint="eastAsia" w:ascii="Times New Roman" w:hAnsi="Times New Roman"/>
        </w:rPr>
        <w:t>投标人准备和参加投标活动发生的费用自理。</w:t>
      </w:r>
    </w:p>
    <w:p w14:paraId="74BB9126">
      <w:pPr>
        <w:spacing w:line="400" w:lineRule="exact"/>
        <w:ind w:firstLine="420" w:firstLineChars="200"/>
        <w:rPr>
          <w:rFonts w:ascii="Times New Roman" w:hAnsi="Times New Roman"/>
        </w:rPr>
      </w:pPr>
      <w:r>
        <w:rPr>
          <w:rFonts w:hint="eastAsia" w:ascii="Times New Roman" w:hAnsi="Times New Roman"/>
        </w:rPr>
        <w:t>根据《内蒙古自治区促进建筑业高质量发展的若干措施》（内政办发〔2022〕58号），不得将应由招标人承担的招标代理服务费用转嫁给中标企业。</w:t>
      </w:r>
    </w:p>
    <w:p w14:paraId="38EB1E82">
      <w:pPr>
        <w:pStyle w:val="4"/>
        <w:spacing w:line="240" w:lineRule="auto"/>
        <w:ind w:firstLine="137"/>
        <w:rPr>
          <w:rFonts w:ascii="Times New Roman" w:hAnsi="Times New Roman"/>
          <w:color w:val="000000"/>
        </w:rPr>
      </w:pPr>
      <w:bookmarkStart w:id="19" w:name="_Toc32231"/>
      <w:r>
        <w:rPr>
          <w:rFonts w:ascii="Times New Roman" w:hAnsi="Times New Roman"/>
          <w:color w:val="000000"/>
        </w:rPr>
        <w:t>1.6</w:t>
      </w:r>
      <w:r>
        <w:rPr>
          <w:rFonts w:hint="eastAsia" w:ascii="Times New Roman" w:hAnsi="Times New Roman"/>
          <w:color w:val="000000"/>
        </w:rPr>
        <w:t>保密</w:t>
      </w:r>
      <w:bookmarkEnd w:id="19"/>
    </w:p>
    <w:p w14:paraId="0800E351">
      <w:pPr>
        <w:spacing w:line="400" w:lineRule="exact"/>
        <w:ind w:firstLine="420" w:firstLineChars="200"/>
        <w:rPr>
          <w:rFonts w:ascii="Times New Roman" w:hAnsi="Times New Roman"/>
          <w:color w:val="000000"/>
        </w:rPr>
      </w:pPr>
      <w:r>
        <w:rPr>
          <w:rFonts w:ascii="Times New Roman" w:hAnsi="Times New Roman"/>
          <w:color w:val="000000"/>
        </w:rPr>
        <w:t>参与招标投标活动的各方应对招标文件和投标文件中</w:t>
      </w:r>
      <w:bookmarkStart w:id="20" w:name="_Toc369531519"/>
      <w:bookmarkStart w:id="21" w:name="_Toc361508589"/>
      <w:bookmarkStart w:id="22" w:name="_Toc5326"/>
      <w:bookmarkStart w:id="23" w:name="_Toc384308214"/>
      <w:bookmarkStart w:id="24" w:name="_Toc352691477"/>
      <w:r>
        <w:rPr>
          <w:rFonts w:ascii="Times New Roman" w:hAnsi="Times New Roman"/>
          <w:color w:val="000000"/>
        </w:rPr>
        <w:t>的商业和技术等秘密保密</w:t>
      </w:r>
      <w:bookmarkEnd w:id="20"/>
      <w:bookmarkEnd w:id="21"/>
      <w:bookmarkEnd w:id="22"/>
      <w:bookmarkEnd w:id="23"/>
      <w:bookmarkEnd w:id="24"/>
      <w:r>
        <w:rPr>
          <w:rFonts w:ascii="Times New Roman" w:hAnsi="Times New Roman"/>
          <w:color w:val="000000"/>
        </w:rPr>
        <w:t>，否则应承担相应的法律责任。</w:t>
      </w:r>
    </w:p>
    <w:p w14:paraId="735AB9E6">
      <w:pPr>
        <w:pStyle w:val="4"/>
        <w:spacing w:line="240" w:lineRule="auto"/>
        <w:ind w:firstLine="137"/>
        <w:rPr>
          <w:rFonts w:ascii="Times New Roman" w:hAnsi="Times New Roman"/>
          <w:color w:val="000000"/>
        </w:rPr>
      </w:pPr>
      <w:bookmarkStart w:id="25" w:name="_Toc17332"/>
      <w:r>
        <w:rPr>
          <w:rFonts w:ascii="Times New Roman" w:hAnsi="Times New Roman"/>
          <w:color w:val="000000"/>
        </w:rPr>
        <w:t>1.7 语言文字</w:t>
      </w:r>
      <w:bookmarkEnd w:id="25"/>
    </w:p>
    <w:p w14:paraId="54159D1D">
      <w:pPr>
        <w:spacing w:line="400" w:lineRule="exact"/>
        <w:ind w:firstLine="420" w:firstLineChars="200"/>
        <w:rPr>
          <w:rFonts w:ascii="Times New Roman" w:hAnsi="Times New Roman"/>
          <w:color w:val="000000"/>
        </w:rPr>
      </w:pPr>
      <w:r>
        <w:rPr>
          <w:rFonts w:ascii="Times New Roman" w:hAnsi="Times New Roman"/>
          <w:color w:val="000000"/>
        </w:rPr>
        <w:t>招标投标文件使用的语言文字为中文。专用术语使用外文的，应附有中文注释。</w:t>
      </w:r>
    </w:p>
    <w:p w14:paraId="05EEB826">
      <w:pPr>
        <w:pStyle w:val="4"/>
        <w:spacing w:line="240" w:lineRule="auto"/>
        <w:ind w:firstLine="137"/>
        <w:rPr>
          <w:rFonts w:ascii="Times New Roman" w:hAnsi="Times New Roman"/>
          <w:color w:val="000000"/>
        </w:rPr>
      </w:pPr>
      <w:bookmarkStart w:id="26" w:name="_Toc14544"/>
      <w:r>
        <w:rPr>
          <w:rFonts w:ascii="Times New Roman" w:hAnsi="Times New Roman"/>
          <w:color w:val="000000"/>
        </w:rPr>
        <w:t>1.8计量单位</w:t>
      </w:r>
      <w:bookmarkEnd w:id="26"/>
    </w:p>
    <w:p w14:paraId="61129AAB">
      <w:pPr>
        <w:spacing w:line="400" w:lineRule="exact"/>
        <w:ind w:firstLine="420" w:firstLineChars="200"/>
        <w:rPr>
          <w:rFonts w:ascii="Times New Roman" w:hAnsi="Times New Roman"/>
          <w:color w:val="000000"/>
        </w:rPr>
      </w:pPr>
      <w:r>
        <w:rPr>
          <w:rFonts w:ascii="Times New Roman" w:hAnsi="Times New Roman"/>
          <w:color w:val="000000"/>
        </w:rPr>
        <w:t>所有计量均采用中华人民共和国法定计量单位。</w:t>
      </w:r>
    </w:p>
    <w:p w14:paraId="55AE8C7B">
      <w:pPr>
        <w:pStyle w:val="4"/>
        <w:spacing w:line="240" w:lineRule="auto"/>
        <w:ind w:firstLine="137"/>
        <w:rPr>
          <w:rFonts w:ascii="Times New Roman" w:hAnsi="Times New Roman"/>
          <w:color w:val="000000"/>
        </w:rPr>
      </w:pPr>
      <w:bookmarkStart w:id="27" w:name="_Toc31654"/>
      <w:r>
        <w:rPr>
          <w:rFonts w:ascii="Times New Roman" w:hAnsi="Times New Roman"/>
          <w:color w:val="000000"/>
        </w:rPr>
        <w:t>1.</w:t>
      </w:r>
      <w:r>
        <w:rPr>
          <w:rFonts w:hint="eastAsia" w:ascii="Times New Roman" w:hAnsi="Times New Roman"/>
          <w:color w:val="000000"/>
          <w:lang w:val="en-US" w:eastAsia="zh-CN"/>
        </w:rPr>
        <w:t>9</w:t>
      </w:r>
      <w:r>
        <w:rPr>
          <w:rFonts w:ascii="Times New Roman" w:hAnsi="Times New Roman"/>
          <w:color w:val="000000"/>
        </w:rPr>
        <w:t xml:space="preserve"> 分包</w:t>
      </w:r>
      <w:bookmarkEnd w:id="27"/>
    </w:p>
    <w:p w14:paraId="42C13DDF">
      <w:pPr>
        <w:spacing w:line="400" w:lineRule="exact"/>
        <w:ind w:firstLine="420" w:firstLineChars="200"/>
        <w:rPr>
          <w:rFonts w:ascii="Times New Roman" w:hAnsi="Times New Roman"/>
          <w:color w:val="000000"/>
          <w:szCs w:val="20"/>
        </w:rPr>
      </w:pPr>
      <w:r>
        <w:rPr>
          <w:rFonts w:ascii="Times New Roman" w:hAnsi="Times New Roman"/>
          <w:color w:val="000000"/>
        </w:rPr>
        <w:t>1.</w:t>
      </w:r>
      <w:r>
        <w:rPr>
          <w:rFonts w:hint="eastAsia" w:ascii="Times New Roman" w:hAnsi="Times New Roman"/>
          <w:color w:val="000000"/>
          <w:lang w:val="en-US" w:eastAsia="zh-CN"/>
        </w:rPr>
        <w:t>9</w:t>
      </w:r>
      <w:r>
        <w:rPr>
          <w:rFonts w:ascii="Times New Roman" w:hAnsi="Times New Roman"/>
          <w:color w:val="000000"/>
        </w:rPr>
        <w:t xml:space="preserve">.1 投标人拟在中标后将中标项目的非主体设备进行分包的，应符合投标人须知前附表规定的分包内容、分包金额和资质要求等限制性条件，除投标人须知前附表规定的非主体设备外，其他工作不得分包。 </w:t>
      </w:r>
    </w:p>
    <w:p w14:paraId="726F0DF1">
      <w:pPr>
        <w:spacing w:line="400" w:lineRule="exact"/>
        <w:ind w:firstLine="420" w:firstLineChars="200"/>
        <w:rPr>
          <w:rFonts w:ascii="Times New Roman" w:hAnsi="Times New Roman"/>
          <w:color w:val="000000"/>
        </w:rPr>
      </w:pPr>
      <w:r>
        <w:rPr>
          <w:rFonts w:ascii="Times New Roman" w:hAnsi="Times New Roman"/>
          <w:color w:val="000000"/>
        </w:rPr>
        <w:t>1.</w:t>
      </w:r>
      <w:r>
        <w:rPr>
          <w:rFonts w:hint="eastAsia" w:ascii="Times New Roman" w:hAnsi="Times New Roman"/>
          <w:color w:val="000000"/>
          <w:lang w:val="en-US" w:eastAsia="zh-CN"/>
        </w:rPr>
        <w:t>9</w:t>
      </w:r>
      <w:r>
        <w:rPr>
          <w:rFonts w:ascii="Times New Roman" w:hAnsi="Times New Roman"/>
          <w:color w:val="000000"/>
        </w:rPr>
        <w:t>.2中标人不得向他人转让中标项目，接受分包的人不得再次分包。中标人应当就分包项目向招标人负责，接受分包的人就分包项目承担连带责任。</w:t>
      </w:r>
    </w:p>
    <w:p w14:paraId="088DF31A">
      <w:pPr>
        <w:pStyle w:val="4"/>
        <w:spacing w:line="240" w:lineRule="auto"/>
        <w:ind w:firstLine="137"/>
        <w:rPr>
          <w:rFonts w:ascii="Times New Roman" w:hAnsi="Times New Roman"/>
          <w:color w:val="000000"/>
        </w:rPr>
      </w:pPr>
      <w:bookmarkStart w:id="28" w:name="_Toc11154"/>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响应和偏差</w:t>
      </w:r>
      <w:bookmarkEnd w:id="28"/>
    </w:p>
    <w:p w14:paraId="4DACD1AE">
      <w:pPr>
        <w:spacing w:line="400" w:lineRule="exact"/>
        <w:ind w:firstLine="420" w:firstLineChars="200"/>
        <w:rPr>
          <w:rFonts w:ascii="Times New Roman" w:hAnsi="Times New Roman"/>
          <w:color w:val="000000"/>
        </w:rPr>
      </w:pPr>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.1投标文件应当对招标文件的实质性要求和条件作出满足性或更有利于招标人的响应，否则，投标人的投标将被否决。实质性要求和条件见投标人须知前附表。</w:t>
      </w:r>
    </w:p>
    <w:p w14:paraId="678B7D21">
      <w:pPr>
        <w:spacing w:line="400" w:lineRule="exact"/>
        <w:ind w:firstLine="420" w:firstLineChars="200"/>
        <w:rPr>
          <w:rFonts w:ascii="Times New Roman" w:hAnsi="Times New Roman"/>
          <w:color w:val="000000"/>
        </w:rPr>
      </w:pPr>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 xml:space="preserve">.2 </w:t>
      </w:r>
      <w:r>
        <w:rPr>
          <w:rFonts w:ascii="Times New Roman" w:hAnsi="Times New Roman"/>
          <w:szCs w:val="21"/>
        </w:rPr>
        <w:t>投标人应根据招标文件的要求提供</w:t>
      </w:r>
      <w:r>
        <w:rPr>
          <w:rFonts w:ascii="Times New Roman" w:hAnsi="Times New Roman"/>
        </w:rPr>
        <w:t>投标设备</w:t>
      </w:r>
      <w:r>
        <w:rPr>
          <w:rFonts w:hint="eastAsia" w:ascii="Times New Roman" w:hAnsi="Times New Roman"/>
        </w:rPr>
        <w:t>技术性能指标</w:t>
      </w:r>
      <w:r>
        <w:rPr>
          <w:rFonts w:ascii="Times New Roman" w:hAnsi="Times New Roman"/>
        </w:rPr>
        <w:t>的详细描述、技术支持资料及</w:t>
      </w:r>
      <w:r>
        <w:rPr>
          <w:rFonts w:hint="eastAsia" w:ascii="Times New Roman" w:hAnsi="Times New Roman"/>
        </w:rPr>
        <w:t>技术服务和质保期服务计划等内容以对招标文件作出</w:t>
      </w:r>
      <w:r>
        <w:rPr>
          <w:rFonts w:ascii="Times New Roman" w:hAnsi="Times New Roman"/>
        </w:rPr>
        <w:t>响应。</w:t>
      </w:r>
    </w:p>
    <w:p w14:paraId="5FA9BBE3">
      <w:pPr>
        <w:spacing w:line="400" w:lineRule="exact"/>
        <w:ind w:firstLine="420" w:firstLineChars="200"/>
        <w:rPr>
          <w:rFonts w:ascii="Times New Roman" w:hAnsi="Times New Roman"/>
          <w:color w:val="000000"/>
        </w:rPr>
      </w:pPr>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.3 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14:paraId="011F3285">
      <w:pPr>
        <w:spacing w:line="400" w:lineRule="exact"/>
        <w:ind w:firstLine="420" w:firstLineChars="200"/>
        <w:rPr>
          <w:rFonts w:ascii="Times New Roman" w:hAnsi="Times New Roman"/>
          <w:color w:val="000000"/>
        </w:rPr>
      </w:pPr>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.4 投标人须知前附表规定了可以偏差的范围和最高偏差项数的，偏差应当符合投标人须知前附表规定的偏差范围和最高项数，超出偏差范围和最高偏差项数的投标将被否决。</w:t>
      </w:r>
    </w:p>
    <w:p w14:paraId="2CDC8ED2">
      <w:pPr>
        <w:spacing w:line="400" w:lineRule="exact"/>
        <w:ind w:firstLine="420" w:firstLineChars="200"/>
        <w:rPr>
          <w:rFonts w:ascii="Times New Roman" w:hAnsi="Times New Roman"/>
        </w:rPr>
      </w:pPr>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.5 投标文件对招标文件的全部偏差，均应在投标文件的</w:t>
      </w:r>
      <w:r>
        <w:rPr>
          <w:rFonts w:ascii="Times New Roman" w:hAnsi="Times New Roman"/>
          <w:szCs w:val="21"/>
        </w:rPr>
        <w:t>商务和技术偏差表</w:t>
      </w:r>
      <w:r>
        <w:rPr>
          <w:rFonts w:ascii="Times New Roman" w:hAnsi="Times New Roman"/>
          <w:color w:val="000000"/>
        </w:rPr>
        <w:t>中列明，除</w:t>
      </w:r>
      <w:r>
        <w:rPr>
          <w:rFonts w:ascii="Times New Roman" w:hAnsi="Times New Roman"/>
          <w:szCs w:val="21"/>
        </w:rPr>
        <w:t>列明的内容外，视为投标人响应招标文件的全部要求。</w:t>
      </w:r>
    </w:p>
    <w:p w14:paraId="264C9862">
      <w:pPr>
        <w:pStyle w:val="3"/>
        <w:rPr>
          <w:rFonts w:ascii="Times New Roman" w:hAnsi="Times New Roman"/>
          <w:color w:val="000000"/>
        </w:rPr>
      </w:pPr>
      <w:bookmarkStart w:id="29" w:name="_Toc21937"/>
      <w:r>
        <w:rPr>
          <w:rFonts w:ascii="Times New Roman" w:hAnsi="Times New Roman"/>
          <w:color w:val="000000"/>
        </w:rPr>
        <w:t>2. 招标文件</w:t>
      </w:r>
      <w:bookmarkEnd w:id="29"/>
    </w:p>
    <w:p w14:paraId="44408C2A">
      <w:pPr>
        <w:pStyle w:val="4"/>
        <w:spacing w:line="240" w:lineRule="auto"/>
        <w:ind w:firstLine="137"/>
        <w:rPr>
          <w:rFonts w:ascii="Times New Roman" w:hAnsi="Times New Roman"/>
          <w:color w:val="000000"/>
        </w:rPr>
      </w:pPr>
      <w:bookmarkStart w:id="30" w:name="_Toc28"/>
      <w:r>
        <w:rPr>
          <w:rFonts w:ascii="Times New Roman" w:hAnsi="Times New Roman"/>
          <w:color w:val="000000"/>
        </w:rPr>
        <w:t>2.1 招标文件的组成</w:t>
      </w:r>
      <w:bookmarkEnd w:id="30"/>
    </w:p>
    <w:p w14:paraId="4EF3503E">
      <w:pPr>
        <w:spacing w:line="400" w:lineRule="exact"/>
        <w:ind w:firstLine="359" w:firstLineChars="171"/>
        <w:rPr>
          <w:rFonts w:ascii="Times New Roman" w:hAnsi="Times New Roman"/>
          <w:color w:val="000000"/>
        </w:rPr>
      </w:pPr>
      <w:r>
        <w:rPr>
          <w:rFonts w:ascii="Times New Roman" w:hAnsi="Times New Roman"/>
          <w:color w:val="000000"/>
        </w:rPr>
        <w:t>本招标文件包括：</w:t>
      </w:r>
    </w:p>
    <w:p w14:paraId="4ECAB70B">
      <w:pPr>
        <w:spacing w:line="400" w:lineRule="exact"/>
        <w:ind w:firstLine="359" w:firstLineChars="171"/>
        <w:rPr>
          <w:rFonts w:ascii="Times New Roman" w:hAnsi="Times New Roman"/>
          <w:color w:val="000000"/>
        </w:rPr>
      </w:pPr>
      <w:r>
        <w:rPr>
          <w:rFonts w:ascii="Times New Roman" w:hAnsi="Times New Roman"/>
          <w:color w:val="000000"/>
        </w:rPr>
        <w:t>（1）招标公告；</w:t>
      </w:r>
    </w:p>
    <w:p w14:paraId="59CDF98D">
      <w:pPr>
        <w:spacing w:line="400" w:lineRule="exact"/>
        <w:ind w:firstLine="359" w:firstLineChars="171"/>
        <w:rPr>
          <w:rFonts w:ascii="Times New Roman" w:hAnsi="Times New Roman"/>
          <w:color w:val="000000"/>
        </w:rPr>
      </w:pPr>
      <w:r>
        <w:rPr>
          <w:rFonts w:ascii="Times New Roman" w:hAnsi="Times New Roman"/>
          <w:color w:val="000000"/>
        </w:rPr>
        <w:t>（2）投标人须知；</w:t>
      </w:r>
    </w:p>
    <w:p w14:paraId="14922DC5">
      <w:pPr>
        <w:spacing w:line="400" w:lineRule="exact"/>
        <w:ind w:firstLine="359" w:firstLineChars="171"/>
        <w:rPr>
          <w:rFonts w:ascii="Times New Roman" w:hAnsi="Times New Roman"/>
          <w:color w:val="000000"/>
        </w:rPr>
      </w:pPr>
      <w:r>
        <w:rPr>
          <w:rFonts w:ascii="Times New Roman" w:hAnsi="Times New Roman"/>
          <w:color w:val="000000"/>
        </w:rPr>
        <w:t>（3）评标办法；</w:t>
      </w:r>
    </w:p>
    <w:p w14:paraId="576DA4E0">
      <w:pPr>
        <w:spacing w:line="400" w:lineRule="exact"/>
        <w:ind w:firstLine="359" w:firstLineChars="171"/>
        <w:rPr>
          <w:rFonts w:ascii="Times New Roman" w:hAnsi="Times New Roman"/>
          <w:color w:val="000000"/>
        </w:rPr>
      </w:pPr>
      <w:r>
        <w:rPr>
          <w:rFonts w:ascii="Times New Roman" w:hAnsi="Times New Roman"/>
          <w:color w:val="000000"/>
        </w:rPr>
        <w:t>（</w:t>
      </w:r>
      <w:r>
        <w:rPr>
          <w:rFonts w:hint="eastAsia" w:ascii="Times New Roman" w:hAnsi="Times New Roman"/>
          <w:color w:val="000000"/>
          <w:lang w:val="en-US" w:eastAsia="zh-CN"/>
        </w:rPr>
        <w:t>4</w:t>
      </w:r>
      <w:r>
        <w:rPr>
          <w:rFonts w:ascii="Times New Roman" w:hAnsi="Times New Roman"/>
          <w:color w:val="000000"/>
        </w:rPr>
        <w:t>）合同条款及格式；</w:t>
      </w:r>
    </w:p>
    <w:p w14:paraId="03945A92">
      <w:pPr>
        <w:spacing w:line="400" w:lineRule="exact"/>
        <w:ind w:firstLine="359" w:firstLineChars="171"/>
        <w:rPr>
          <w:rFonts w:ascii="Times New Roman" w:hAnsi="Times New Roman"/>
        </w:rPr>
      </w:pPr>
      <w:r>
        <w:rPr>
          <w:rFonts w:ascii="Times New Roman" w:hAnsi="Times New Roman"/>
          <w:color w:val="000000"/>
        </w:rPr>
        <w:t>（</w:t>
      </w:r>
      <w:r>
        <w:rPr>
          <w:rFonts w:hint="eastAsia" w:ascii="Times New Roman" w:hAnsi="Times New Roman"/>
          <w:color w:val="000000"/>
          <w:lang w:val="en-US" w:eastAsia="zh-CN"/>
        </w:rPr>
        <w:t>5</w:t>
      </w:r>
      <w:r>
        <w:rPr>
          <w:rFonts w:ascii="Times New Roman" w:hAnsi="Times New Roman"/>
          <w:color w:val="000000"/>
        </w:rPr>
        <w:t>）</w:t>
      </w:r>
      <w:r>
        <w:rPr>
          <w:rFonts w:ascii="Times New Roman" w:hAnsi="Times New Roman"/>
        </w:rPr>
        <w:t>供货要求；</w:t>
      </w:r>
    </w:p>
    <w:p w14:paraId="5C5B142E">
      <w:pPr>
        <w:spacing w:line="400" w:lineRule="exact"/>
        <w:ind w:firstLine="359" w:firstLineChars="171"/>
        <w:rPr>
          <w:rFonts w:ascii="Times New Roman" w:hAnsi="Times New Roman"/>
        </w:rPr>
      </w:pPr>
      <w:r>
        <w:rPr>
          <w:rFonts w:ascii="Times New Roman" w:hAnsi="Times New Roman"/>
        </w:rPr>
        <w:t>（</w:t>
      </w:r>
      <w:r>
        <w:rPr>
          <w:rFonts w:hint="eastAsia" w:ascii="Times New Roman" w:hAnsi="Times New Roman"/>
          <w:lang w:val="en-US" w:eastAsia="zh-CN"/>
        </w:rPr>
        <w:t>6</w:t>
      </w:r>
      <w:r>
        <w:rPr>
          <w:rFonts w:ascii="Times New Roman" w:hAnsi="Times New Roman"/>
        </w:rPr>
        <w:t>）投标文件格式；</w:t>
      </w:r>
    </w:p>
    <w:p w14:paraId="6FE306CA">
      <w:pPr>
        <w:spacing w:line="400" w:lineRule="exact"/>
        <w:ind w:firstLine="359" w:firstLineChars="171"/>
        <w:rPr>
          <w:rFonts w:ascii="Times New Roman" w:hAnsi="Times New Roman"/>
          <w:color w:val="000000"/>
        </w:rPr>
      </w:pPr>
      <w:r>
        <w:rPr>
          <w:rFonts w:ascii="Times New Roman" w:hAnsi="Times New Roman"/>
        </w:rPr>
        <w:t>（</w:t>
      </w:r>
      <w:r>
        <w:rPr>
          <w:rFonts w:hint="eastAsia" w:ascii="Times New Roman" w:hAnsi="Times New Roman"/>
          <w:lang w:val="en-US" w:eastAsia="zh-CN"/>
        </w:rPr>
        <w:t>7</w:t>
      </w:r>
      <w:r>
        <w:rPr>
          <w:rFonts w:ascii="Times New Roman" w:hAnsi="Times New Roman"/>
          <w:color w:val="000000"/>
        </w:rPr>
        <w:t>）投标人须知前附表规定的其他资料。</w:t>
      </w:r>
    </w:p>
    <w:p w14:paraId="35A8351F">
      <w:pPr>
        <w:spacing w:line="400" w:lineRule="exact"/>
        <w:ind w:firstLine="420" w:firstLineChars="200"/>
        <w:rPr>
          <w:rFonts w:ascii="Times New Roman" w:hAnsi="Times New Roman"/>
          <w:color w:val="000000"/>
        </w:rPr>
      </w:pPr>
      <w:r>
        <w:rPr>
          <w:rFonts w:ascii="Times New Roman" w:hAnsi="Times New Roman"/>
          <w:color w:val="000000"/>
        </w:rPr>
        <w:t>根据本章第2.2款和第2.3款对招标文件所作的澄清、修改，构成招标文件的组成部分。</w:t>
      </w:r>
    </w:p>
    <w:p w14:paraId="147B1485">
      <w:pPr>
        <w:pStyle w:val="4"/>
        <w:spacing w:line="240" w:lineRule="auto"/>
        <w:ind w:firstLine="137"/>
        <w:rPr>
          <w:rFonts w:ascii="Times New Roman" w:hAnsi="Times New Roman"/>
          <w:color w:val="000000"/>
        </w:rPr>
      </w:pPr>
      <w:bookmarkStart w:id="31" w:name="_Toc485303289"/>
      <w:bookmarkStart w:id="32" w:name="_Toc17205"/>
      <w:bookmarkStart w:id="33" w:name="_Toc152045540"/>
      <w:bookmarkStart w:id="34" w:name="_Toc352691484"/>
      <w:bookmarkStart w:id="35" w:name="_Toc361508595"/>
      <w:bookmarkStart w:id="36" w:name="_Toc369531526"/>
      <w:bookmarkStart w:id="37" w:name="_Toc16623"/>
      <w:bookmarkStart w:id="38" w:name="_Toc144974508"/>
      <w:bookmarkStart w:id="39" w:name="_Toc152042316"/>
      <w:bookmarkStart w:id="40" w:name="_Toc300834960"/>
      <w:bookmarkStart w:id="41" w:name="_Toc247527564"/>
      <w:bookmarkStart w:id="42" w:name="_Toc247513963"/>
      <w:bookmarkStart w:id="43" w:name="_Toc384308220"/>
      <w:r>
        <w:rPr>
          <w:rFonts w:ascii="Times New Roman" w:hAnsi="Times New Roman"/>
          <w:color w:val="000000"/>
        </w:rPr>
        <w:t>2.2 招标文件的澄清</w:t>
      </w:r>
      <w:bookmarkEnd w:id="31"/>
      <w:bookmarkEnd w:id="32"/>
    </w:p>
    <w:p w14:paraId="0307D803">
      <w:pPr>
        <w:spacing w:line="400" w:lineRule="exact"/>
        <w:ind w:firstLine="420" w:firstLineChars="200"/>
        <w:rPr>
          <w:rFonts w:ascii="Times New Roman" w:hAnsi="Times New Roman"/>
          <w:color w:val="000000"/>
        </w:rPr>
      </w:pPr>
      <w:bookmarkStart w:id="44" w:name="_Toc485303290"/>
      <w:bookmarkStart w:id="45" w:name="_Toc352691479"/>
      <w:r>
        <w:rPr>
          <w:rFonts w:ascii="Times New Roman" w:hAnsi="Times New Roman"/>
          <w:color w:val="000000"/>
        </w:rPr>
        <w:t>2.2.1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681740F7">
      <w:pPr>
        <w:spacing w:line="400" w:lineRule="exact"/>
        <w:ind w:firstLine="420" w:firstLineChars="200"/>
        <w:rPr>
          <w:rFonts w:ascii="Times New Roman" w:hAnsi="Times New Roman"/>
          <w:color w:val="000000"/>
        </w:rPr>
      </w:pPr>
      <w:r>
        <w:rPr>
          <w:rFonts w:ascii="Times New Roman" w:hAnsi="Times New Roman"/>
          <w:color w:val="000000"/>
        </w:rPr>
        <w:t>2.2.2招标文件的澄清以投标人须知前附表规定的形式发给所有购买招标文件的投标人，但不指明澄清问题的来源。澄清发出的时间距本章第4.2.1项规定的投标截止时间不足15日的，并且澄清内容可能影响投标文件编制的，将相应延长投标截止时间。</w:t>
      </w:r>
    </w:p>
    <w:p w14:paraId="33790250">
      <w:pPr>
        <w:spacing w:line="400" w:lineRule="exact"/>
        <w:ind w:firstLine="420" w:firstLineChars="200"/>
        <w:rPr>
          <w:rFonts w:ascii="Times New Roman" w:hAnsi="Times New Roman"/>
          <w:color w:val="000000"/>
        </w:rPr>
      </w:pPr>
      <w:r>
        <w:rPr>
          <w:rFonts w:ascii="Times New Roman" w:hAnsi="Times New Roman"/>
          <w:color w:val="000000"/>
        </w:rPr>
        <w:t>2.2.3 投标人在收到澄清后，应按投标人须知前附表规定的时间和形式通知招标人，确认已收到该澄清。</w:t>
      </w:r>
    </w:p>
    <w:p w14:paraId="1195E4A8">
      <w:pPr>
        <w:spacing w:line="400" w:lineRule="exact"/>
        <w:ind w:firstLine="420" w:firstLineChars="200"/>
        <w:rPr>
          <w:rFonts w:ascii="Times New Roman" w:hAnsi="Times New Roman"/>
          <w:color w:val="000000"/>
        </w:rPr>
      </w:pPr>
      <w:r>
        <w:rPr>
          <w:rFonts w:ascii="Times New Roman" w:hAnsi="Times New Roman"/>
          <w:color w:val="000000"/>
        </w:rPr>
        <w:t>2.2.4 除非招标人认为确有必要答复，否则，招标人有权拒绝回复投标人在</w:t>
      </w:r>
      <w:r>
        <w:rPr>
          <w:rFonts w:hint="eastAsia" w:ascii="Times New Roman" w:hAnsi="Times New Roman"/>
          <w:color w:val="000000"/>
        </w:rPr>
        <w:t>本章第2.2.1项</w:t>
      </w:r>
      <w:r>
        <w:rPr>
          <w:rFonts w:ascii="Times New Roman" w:hAnsi="Times New Roman"/>
          <w:color w:val="000000"/>
        </w:rPr>
        <w:t>规定的时间后的任何澄清要求。</w:t>
      </w:r>
    </w:p>
    <w:p w14:paraId="4C4E1687">
      <w:pPr>
        <w:pStyle w:val="4"/>
        <w:spacing w:line="240" w:lineRule="auto"/>
        <w:ind w:firstLine="137"/>
        <w:rPr>
          <w:rFonts w:ascii="Times New Roman" w:hAnsi="Times New Roman"/>
          <w:color w:val="000000"/>
        </w:rPr>
      </w:pPr>
      <w:bookmarkStart w:id="46" w:name="_Toc15565"/>
      <w:r>
        <w:rPr>
          <w:rFonts w:ascii="Times New Roman" w:hAnsi="Times New Roman"/>
          <w:color w:val="000000"/>
        </w:rPr>
        <w:t>2.3 招标文件的修</w:t>
      </w:r>
      <w:bookmarkStart w:id="47" w:name="_Toc16514"/>
      <w:bookmarkStart w:id="48" w:name="_Toc369531521"/>
      <w:r>
        <w:rPr>
          <w:rFonts w:ascii="Times New Roman" w:hAnsi="Times New Roman"/>
          <w:color w:val="000000"/>
        </w:rPr>
        <w:t>改</w:t>
      </w:r>
      <w:bookmarkEnd w:id="44"/>
      <w:bookmarkEnd w:id="46"/>
    </w:p>
    <w:bookmarkEnd w:id="45"/>
    <w:bookmarkEnd w:id="47"/>
    <w:bookmarkEnd w:id="48"/>
    <w:p w14:paraId="45CF6ED2">
      <w:pPr>
        <w:spacing w:line="400" w:lineRule="exact"/>
        <w:ind w:firstLine="420" w:firstLineChars="200"/>
        <w:rPr>
          <w:rFonts w:ascii="Times New Roman" w:hAnsi="Times New Roman"/>
          <w:color w:val="000000"/>
        </w:rPr>
      </w:pPr>
      <w:r>
        <w:rPr>
          <w:rFonts w:ascii="Times New Roman" w:hAnsi="Times New Roman"/>
          <w:color w:val="000000"/>
        </w:rPr>
        <w:t>2.3.1招标人以投标人须知前附表规定的形式修改招标文件，并通知所有已购买招标文件的投标人。修改招标文件的时间距本章第4.2.1项规定的投标截止时间不足15日的，并且修改内容可能影响投标文件编制的，将相应延长投标截止时间。</w:t>
      </w:r>
    </w:p>
    <w:p w14:paraId="2E18A264">
      <w:pPr>
        <w:spacing w:line="400" w:lineRule="exact"/>
        <w:ind w:firstLine="420" w:firstLineChars="200"/>
        <w:rPr>
          <w:rFonts w:ascii="Times New Roman" w:hAnsi="Times New Roman"/>
          <w:color w:val="000000"/>
        </w:rPr>
      </w:pPr>
      <w:r>
        <w:rPr>
          <w:rFonts w:ascii="Times New Roman" w:hAnsi="Times New Roman"/>
          <w:color w:val="000000"/>
        </w:rPr>
        <w:t>2.3.2 投标人收到修改内容</w:t>
      </w:r>
      <w:bookmarkStart w:id="49" w:name="_Toc352691482"/>
      <w:bookmarkStart w:id="50" w:name="_Toc384308218"/>
      <w:bookmarkStart w:id="51" w:name="_Toc300834958"/>
      <w:bookmarkStart w:id="52" w:name="_Toc361508593"/>
      <w:bookmarkStart w:id="53" w:name="_Toc152042314"/>
      <w:bookmarkStart w:id="54" w:name="_Toc369531524"/>
      <w:bookmarkStart w:id="55" w:name="_Toc24632"/>
      <w:bookmarkStart w:id="56" w:name="_Toc144974506"/>
      <w:bookmarkStart w:id="57" w:name="_Toc152045538"/>
      <w:bookmarkStart w:id="58" w:name="_Toc247527562"/>
      <w:bookmarkStart w:id="59" w:name="_Toc247513961"/>
      <w:r>
        <w:rPr>
          <w:rFonts w:ascii="Times New Roman" w:hAnsi="Times New Roman"/>
          <w:color w:val="000000"/>
        </w:rPr>
        <w:t>后，</w:t>
      </w:r>
      <w:bookmarkEnd w:id="49"/>
      <w:bookmarkEnd w:id="50"/>
      <w:bookmarkEnd w:id="51"/>
      <w:bookmarkEnd w:id="52"/>
      <w:bookmarkEnd w:id="53"/>
      <w:bookmarkEnd w:id="54"/>
      <w:bookmarkEnd w:id="55"/>
      <w:bookmarkEnd w:id="56"/>
      <w:bookmarkEnd w:id="57"/>
      <w:bookmarkEnd w:id="58"/>
      <w:bookmarkEnd w:id="59"/>
      <w:r>
        <w:rPr>
          <w:rFonts w:ascii="Times New Roman" w:hAnsi="Times New Roman"/>
          <w:color w:val="000000"/>
        </w:rPr>
        <w:t>应按投标人须知前附表规定的时间和形式通知招标人，确认已收到该修改。</w:t>
      </w:r>
    </w:p>
    <w:p w14:paraId="1687E2C4">
      <w:pPr>
        <w:pStyle w:val="4"/>
        <w:spacing w:line="240" w:lineRule="auto"/>
        <w:ind w:firstLine="137"/>
        <w:rPr>
          <w:rFonts w:ascii="Times New Roman" w:hAnsi="Times New Roman"/>
          <w:color w:val="000000"/>
        </w:rPr>
      </w:pPr>
      <w:bookmarkStart w:id="60" w:name="_Toc10636"/>
      <w:r>
        <w:rPr>
          <w:rFonts w:ascii="Times New Roman" w:hAnsi="Times New Roman"/>
          <w:color w:val="000000"/>
        </w:rPr>
        <w:t>2.</w:t>
      </w:r>
      <w:bookmarkEnd w:id="33"/>
      <w:bookmarkEnd w:id="34"/>
      <w:bookmarkEnd w:id="35"/>
      <w:bookmarkEnd w:id="36"/>
      <w:bookmarkEnd w:id="37"/>
      <w:bookmarkEnd w:id="38"/>
      <w:bookmarkEnd w:id="39"/>
      <w:bookmarkEnd w:id="40"/>
      <w:bookmarkEnd w:id="41"/>
      <w:bookmarkEnd w:id="42"/>
      <w:bookmarkEnd w:id="43"/>
      <w:r>
        <w:rPr>
          <w:rFonts w:ascii="Times New Roman" w:hAnsi="Times New Roman"/>
          <w:color w:val="000000"/>
        </w:rPr>
        <w:t>4 招标文件的异议</w:t>
      </w:r>
      <w:bookmarkEnd w:id="60"/>
    </w:p>
    <w:p w14:paraId="4260DC33">
      <w:pPr>
        <w:spacing w:line="400" w:lineRule="exact"/>
        <w:ind w:firstLine="420" w:firstLineChars="200"/>
        <w:rPr>
          <w:rFonts w:ascii="Times New Roman" w:hAnsi="Times New Roman"/>
          <w:color w:val="000000"/>
        </w:rPr>
      </w:pPr>
      <w:r>
        <w:rPr>
          <w:rFonts w:ascii="Times New Roman" w:hAnsi="Times New Roman"/>
          <w:color w:val="000000"/>
        </w:rPr>
        <w:t>投标人或者其他利害关系人对招标文件有异议的，应当在投标截止时间10日前以书面形式提出。招标人将在收到异议之日起3日内作出答复；作出答复前，暂停招标投标活动。</w:t>
      </w:r>
    </w:p>
    <w:p w14:paraId="598F8C2D">
      <w:pPr>
        <w:pStyle w:val="3"/>
        <w:rPr>
          <w:rFonts w:ascii="Times New Roman" w:hAnsi="Times New Roman"/>
          <w:color w:val="000000"/>
        </w:rPr>
      </w:pPr>
      <w:bookmarkStart w:id="61" w:name="_Toc12328"/>
      <w:r>
        <w:rPr>
          <w:rFonts w:ascii="Times New Roman" w:hAnsi="Times New Roman"/>
          <w:color w:val="000000"/>
        </w:rPr>
        <w:t>3. 投标文件</w:t>
      </w:r>
      <w:bookmarkEnd w:id="61"/>
    </w:p>
    <w:p w14:paraId="3BA516BB">
      <w:pPr>
        <w:pStyle w:val="4"/>
        <w:spacing w:line="240" w:lineRule="auto"/>
        <w:ind w:firstLine="137"/>
        <w:rPr>
          <w:rFonts w:ascii="Times New Roman" w:hAnsi="Times New Roman"/>
          <w:color w:val="000000"/>
        </w:rPr>
      </w:pPr>
      <w:bookmarkStart w:id="62" w:name="_Toc27001"/>
      <w:r>
        <w:rPr>
          <w:rFonts w:ascii="Times New Roman" w:hAnsi="Times New Roman"/>
          <w:color w:val="000000"/>
        </w:rPr>
        <w:t>3.1 投标文件的组成</w:t>
      </w:r>
      <w:bookmarkEnd w:id="62"/>
    </w:p>
    <w:p w14:paraId="6E5B5BCC">
      <w:pPr>
        <w:spacing w:line="400" w:lineRule="exact"/>
        <w:rPr>
          <w:rFonts w:ascii="Times New Roman" w:hAnsi="Times New Roman"/>
        </w:rPr>
      </w:pPr>
      <w:r>
        <w:rPr>
          <w:rFonts w:ascii="Times New Roman" w:hAnsi="Times New Roman"/>
        </w:rPr>
        <w:t>　　3.1.1 投标文件应包括下列内容：</w:t>
      </w:r>
    </w:p>
    <w:p w14:paraId="55108998">
      <w:pPr>
        <w:spacing w:line="400" w:lineRule="exact"/>
        <w:ind w:firstLine="420" w:firstLineChars="200"/>
        <w:rPr>
          <w:rFonts w:ascii="Times New Roman" w:hAnsi="Times New Roman"/>
        </w:rPr>
      </w:pPr>
      <w:r>
        <w:rPr>
          <w:rFonts w:ascii="Times New Roman" w:hAnsi="Times New Roman"/>
        </w:rPr>
        <w:t>（1）投标函；</w:t>
      </w:r>
    </w:p>
    <w:p w14:paraId="54389C49">
      <w:pPr>
        <w:spacing w:line="400" w:lineRule="exact"/>
        <w:ind w:firstLine="420" w:firstLineChars="200"/>
        <w:rPr>
          <w:rFonts w:ascii="Times New Roman" w:hAnsi="Times New Roman"/>
        </w:rPr>
      </w:pPr>
      <w:r>
        <w:rPr>
          <w:rFonts w:ascii="Times New Roman" w:hAnsi="Times New Roman"/>
        </w:rPr>
        <w:t>（2）法定代表人身份证明或授权委托书；</w:t>
      </w:r>
    </w:p>
    <w:p w14:paraId="3344249B">
      <w:pPr>
        <w:spacing w:line="400" w:lineRule="exact"/>
        <w:ind w:firstLine="420" w:firstLineChars="200"/>
        <w:rPr>
          <w:rFonts w:ascii="Times New Roman" w:hAnsi="Times New Roman"/>
        </w:rPr>
      </w:pPr>
      <w:r>
        <w:rPr>
          <w:rFonts w:ascii="Times New Roman" w:hAnsi="Times New Roman"/>
        </w:rPr>
        <w:t>（3）联合体协议书；</w:t>
      </w:r>
    </w:p>
    <w:p w14:paraId="42589F13">
      <w:pPr>
        <w:spacing w:line="400" w:lineRule="exact"/>
        <w:ind w:firstLine="420" w:firstLineChars="200"/>
        <w:rPr>
          <w:rFonts w:ascii="Times New Roman" w:hAnsi="Times New Roman"/>
        </w:rPr>
      </w:pPr>
      <w:r>
        <w:rPr>
          <w:rFonts w:ascii="Times New Roman" w:hAnsi="Times New Roman"/>
        </w:rPr>
        <w:t>（4）投标保证金；</w:t>
      </w:r>
    </w:p>
    <w:p w14:paraId="6AD13AA8">
      <w:pPr>
        <w:spacing w:line="400" w:lineRule="exact"/>
        <w:ind w:firstLine="420" w:firstLineChars="200"/>
        <w:rPr>
          <w:rFonts w:ascii="Times New Roman" w:hAnsi="Times New Roman"/>
          <w:highlight w:val="none"/>
        </w:rPr>
      </w:pPr>
      <w:r>
        <w:rPr>
          <w:rFonts w:ascii="Times New Roman" w:hAnsi="Times New Roman"/>
          <w:highlight w:val="none"/>
        </w:rPr>
        <w:t>（5）商务和技术偏差表；</w:t>
      </w:r>
    </w:p>
    <w:p w14:paraId="22ED8DA8">
      <w:pPr>
        <w:spacing w:line="400" w:lineRule="exact"/>
        <w:ind w:firstLine="420" w:firstLineChars="200"/>
        <w:rPr>
          <w:rFonts w:ascii="Times New Roman" w:hAnsi="Times New Roman"/>
          <w:highlight w:val="none"/>
        </w:rPr>
      </w:pPr>
      <w:r>
        <w:rPr>
          <w:rFonts w:ascii="Times New Roman" w:hAnsi="Times New Roman"/>
          <w:highlight w:val="none"/>
        </w:rPr>
        <w:t>（6）分项报价表；</w:t>
      </w:r>
    </w:p>
    <w:p w14:paraId="12728F98">
      <w:pPr>
        <w:spacing w:line="400" w:lineRule="exact"/>
        <w:ind w:firstLine="420" w:firstLineChars="200"/>
        <w:rPr>
          <w:rFonts w:ascii="Times New Roman" w:hAnsi="Times New Roman"/>
          <w:highlight w:val="none"/>
        </w:rPr>
      </w:pPr>
      <w:r>
        <w:rPr>
          <w:rFonts w:ascii="Times New Roman" w:hAnsi="Times New Roman"/>
          <w:highlight w:val="none"/>
        </w:rPr>
        <w:t>（7）资格审查资料；</w:t>
      </w:r>
    </w:p>
    <w:p w14:paraId="74913EDA">
      <w:pPr>
        <w:spacing w:line="400" w:lineRule="exact"/>
        <w:ind w:firstLine="420" w:firstLineChars="200"/>
        <w:rPr>
          <w:rFonts w:ascii="Times New Roman" w:hAnsi="Times New Roman"/>
          <w:highlight w:val="none"/>
        </w:rPr>
      </w:pPr>
      <w:r>
        <w:rPr>
          <w:rFonts w:ascii="Times New Roman" w:hAnsi="Times New Roman"/>
          <w:highlight w:val="none"/>
        </w:rPr>
        <w:t>（8）投标设备技术性能指标的详细描述；</w:t>
      </w:r>
    </w:p>
    <w:p w14:paraId="0064E457">
      <w:pPr>
        <w:spacing w:line="400" w:lineRule="exact"/>
        <w:ind w:firstLine="420" w:firstLineChars="200"/>
        <w:rPr>
          <w:rFonts w:ascii="Times New Roman" w:hAnsi="Times New Roman"/>
          <w:highlight w:val="none"/>
        </w:rPr>
      </w:pPr>
      <w:r>
        <w:rPr>
          <w:rFonts w:ascii="Times New Roman" w:hAnsi="Times New Roman"/>
          <w:highlight w:val="none"/>
        </w:rPr>
        <w:t>（9）技术支持资料；</w:t>
      </w:r>
    </w:p>
    <w:p w14:paraId="3D55E65A">
      <w:pPr>
        <w:spacing w:line="400" w:lineRule="exact"/>
        <w:ind w:firstLine="420" w:firstLineChars="200"/>
        <w:rPr>
          <w:rFonts w:ascii="Times New Roman" w:hAnsi="Times New Roman"/>
          <w:highlight w:val="none"/>
        </w:rPr>
      </w:pPr>
      <w:r>
        <w:rPr>
          <w:rFonts w:ascii="Times New Roman" w:hAnsi="Times New Roman"/>
          <w:highlight w:val="none"/>
        </w:rPr>
        <w:t>（10）技术服务和质保期服务计划；</w:t>
      </w:r>
    </w:p>
    <w:p w14:paraId="4400D5B2">
      <w:pPr>
        <w:spacing w:line="400" w:lineRule="exact"/>
        <w:ind w:firstLine="420" w:firstLineChars="200"/>
        <w:rPr>
          <w:rFonts w:ascii="Times New Roman" w:hAnsi="Times New Roman"/>
        </w:rPr>
      </w:pPr>
      <w:r>
        <w:rPr>
          <w:rFonts w:ascii="Times New Roman" w:hAnsi="Times New Roman"/>
        </w:rPr>
        <w:t>（11）投标人须知前附表规定的其他资料。</w:t>
      </w:r>
    </w:p>
    <w:p w14:paraId="311E9D48">
      <w:pPr>
        <w:spacing w:line="400" w:lineRule="exact"/>
        <w:ind w:firstLine="420" w:firstLineChars="200"/>
        <w:rPr>
          <w:rFonts w:ascii="Times New Roman" w:hAnsi="Times New Roman"/>
        </w:rPr>
      </w:pPr>
      <w:r>
        <w:rPr>
          <w:rFonts w:ascii="Times New Roman" w:hAnsi="Times New Roman"/>
        </w:rPr>
        <w:t>投标人在评标过程中作出的符合法律法规和招标文件规定的澄清确认，构成投标文件的组成部分。</w:t>
      </w:r>
    </w:p>
    <w:p w14:paraId="4EEE9EB9">
      <w:pPr>
        <w:spacing w:line="400" w:lineRule="exact"/>
        <w:ind w:firstLine="359" w:firstLineChars="171"/>
        <w:rPr>
          <w:rFonts w:ascii="Times New Roman" w:hAnsi="Times New Roman"/>
        </w:rPr>
      </w:pPr>
      <w:r>
        <w:rPr>
          <w:rFonts w:ascii="Times New Roman" w:hAnsi="Times New Roman"/>
        </w:rPr>
        <w:t>3.1.2 投标人须知前附表规定不接受联合体投标的，或投标人没有组成联合体的，投标文件不包括本章第3.1.1（3）目所指的联合体协议书。</w:t>
      </w:r>
    </w:p>
    <w:p w14:paraId="5F0C025E">
      <w:pPr>
        <w:spacing w:line="400" w:lineRule="exact"/>
        <w:ind w:firstLine="359" w:firstLineChars="171"/>
        <w:rPr>
          <w:rFonts w:ascii="Times New Roman" w:hAnsi="Times New Roman"/>
          <w:color w:val="000000"/>
        </w:rPr>
      </w:pPr>
      <w:r>
        <w:rPr>
          <w:rFonts w:ascii="Times New Roman" w:hAnsi="Times New Roman"/>
        </w:rPr>
        <w:t>3.1.3 投标人须知前附表未要求提交投标保证金的，投标文件不包括本章第3.1.1（4）目所指的投标保证金。</w:t>
      </w:r>
    </w:p>
    <w:p w14:paraId="55C1A97B">
      <w:pPr>
        <w:pStyle w:val="4"/>
        <w:spacing w:line="240" w:lineRule="auto"/>
        <w:ind w:firstLine="137"/>
        <w:rPr>
          <w:rFonts w:ascii="Times New Roman" w:hAnsi="Times New Roman"/>
          <w:color w:val="000000"/>
        </w:rPr>
      </w:pPr>
      <w:bookmarkStart w:id="63" w:name="_Toc31495"/>
      <w:r>
        <w:rPr>
          <w:rFonts w:ascii="Times New Roman" w:hAnsi="Times New Roman"/>
          <w:color w:val="000000"/>
        </w:rPr>
        <w:t>3.2 投标报价</w:t>
      </w:r>
      <w:bookmarkEnd w:id="63"/>
    </w:p>
    <w:p w14:paraId="2318EB07">
      <w:pPr>
        <w:spacing w:line="400" w:lineRule="exact"/>
        <w:ind w:firstLine="420" w:firstLineChars="200"/>
        <w:rPr>
          <w:rFonts w:ascii="Times New Roman" w:hAnsi="Times New Roman"/>
        </w:rPr>
      </w:pPr>
      <w:r>
        <w:rPr>
          <w:rFonts w:ascii="Times New Roman" w:hAnsi="Times New Roman"/>
        </w:rPr>
        <w:t>3.2.1</w:t>
      </w:r>
      <w:r>
        <w:rPr>
          <w:rFonts w:hint="eastAsia" w:ascii="Times New Roman" w:hAnsi="Times New Roman"/>
        </w:rPr>
        <w:t xml:space="preserve"> </w:t>
      </w:r>
      <w:r>
        <w:rPr>
          <w:rFonts w:ascii="Times New Roman" w:hAnsi="Times New Roman"/>
        </w:rPr>
        <w:t>投标报价应包括国家规定的增值税税金，除投标人须知前附表另有规定外，增值税税金按一般计税方法计算。投标人应按第六章“投标文件格式”的要求在投标函中进行报价并填写分项报价表。</w:t>
      </w:r>
    </w:p>
    <w:p w14:paraId="6133BCE3">
      <w:pPr>
        <w:spacing w:line="400" w:lineRule="exact"/>
        <w:ind w:firstLine="420" w:firstLineChars="200"/>
        <w:rPr>
          <w:rFonts w:ascii="Times New Roman" w:hAnsi="Times New Roman"/>
        </w:rPr>
      </w:pPr>
      <w:r>
        <w:rPr>
          <w:rFonts w:ascii="Times New Roman" w:hAnsi="Times New Roman"/>
        </w:rPr>
        <w:t>3.2.2 投标人应充分了解该项目的总体情况以及影响投标报价的其他要素。</w:t>
      </w:r>
    </w:p>
    <w:p w14:paraId="08E31859">
      <w:pPr>
        <w:spacing w:line="400" w:lineRule="exact"/>
        <w:ind w:firstLine="420" w:firstLineChars="200"/>
        <w:rPr>
          <w:rFonts w:ascii="Times New Roman" w:hAnsi="Times New Roman"/>
        </w:rPr>
      </w:pPr>
      <w:r>
        <w:rPr>
          <w:rFonts w:ascii="Times New Roman" w:hAnsi="Times New Roman"/>
        </w:rPr>
        <w:t>3.2.3</w:t>
      </w:r>
      <w:bookmarkStart w:id="64" w:name="_Toc152045543"/>
      <w:bookmarkEnd w:id="64"/>
      <w:bookmarkStart w:id="65" w:name="_Toc247513967"/>
      <w:bookmarkEnd w:id="65"/>
      <w:bookmarkStart w:id="66" w:name="_Toc361508599"/>
      <w:bookmarkEnd w:id="66"/>
      <w:bookmarkStart w:id="67" w:name="_Toc15242"/>
      <w:bookmarkEnd w:id="67"/>
      <w:bookmarkStart w:id="68" w:name="_Toc300834964"/>
      <w:bookmarkEnd w:id="68"/>
      <w:bookmarkStart w:id="69" w:name="_Toc352691487"/>
      <w:bookmarkEnd w:id="69"/>
      <w:bookmarkStart w:id="70" w:name="_Toc247527568"/>
      <w:bookmarkEnd w:id="70"/>
      <w:bookmarkStart w:id="71" w:name="_Toc152042319"/>
      <w:bookmarkEnd w:id="71"/>
      <w:bookmarkStart w:id="72" w:name="_Toc384308224"/>
      <w:bookmarkEnd w:id="72"/>
      <w:bookmarkStart w:id="73" w:name="_Toc369531530"/>
      <w:bookmarkEnd w:id="73"/>
      <w:bookmarkStart w:id="74" w:name="_Toc144974511"/>
      <w:bookmarkEnd w:id="74"/>
      <w:r>
        <w:rPr>
          <w:rFonts w:hint="eastAsia" w:ascii="Times New Roman" w:hAnsi="Times New Roman"/>
        </w:rPr>
        <w:t xml:space="preserve"> </w:t>
      </w:r>
      <w:r>
        <w:rPr>
          <w:rFonts w:ascii="Times New Roman" w:hAnsi="Times New Roman"/>
          <w:color w:val="000000"/>
        </w:rPr>
        <w:t>投标报价为各分项报价金额之和，投标报价与分项报价的合价不一致的，应以各分项合价累计数为准，修正投标报价；</w:t>
      </w:r>
      <w:r>
        <w:rPr>
          <w:rFonts w:ascii="Times New Roman" w:hAnsi="Times New Roman"/>
        </w:rPr>
        <w:t>如分项</w:t>
      </w:r>
      <w:r>
        <w:rPr>
          <w:rFonts w:ascii="Times New Roman" w:hAnsi="Times New Roman"/>
          <w:color w:val="000000"/>
        </w:rPr>
        <w:t>报价中存在缺漏项，则视为缺漏项价格已包含在其他分项报价之中。</w:t>
      </w:r>
      <w:r>
        <w:rPr>
          <w:rFonts w:ascii="Times New Roman" w:hAnsi="Times New Roman"/>
        </w:rPr>
        <w:t>投标人在投标截止时间前修改投标函中的投标报价总额，应同时修改投标文件“分项报价表”中的相应报价。此修改须符合本章第4.3款的有关要求。</w:t>
      </w:r>
    </w:p>
    <w:p w14:paraId="36211369">
      <w:pPr>
        <w:spacing w:line="400" w:lineRule="exact"/>
        <w:ind w:firstLine="420" w:firstLineChars="200"/>
        <w:rPr>
          <w:rFonts w:ascii="Times New Roman" w:hAnsi="Times New Roman"/>
          <w:color w:val="000000"/>
        </w:rPr>
      </w:pPr>
      <w:r>
        <w:rPr>
          <w:rFonts w:ascii="Times New Roman" w:hAnsi="Times New Roman"/>
        </w:rPr>
        <w:t>3.2.4</w:t>
      </w:r>
      <w:r>
        <w:rPr>
          <w:rFonts w:hint="eastAsia" w:ascii="Times New Roman" w:hAnsi="Times New Roman"/>
        </w:rPr>
        <w:t xml:space="preserve"> </w:t>
      </w:r>
      <w:r>
        <w:rPr>
          <w:rFonts w:ascii="Times New Roman" w:hAnsi="Times New Roman"/>
        </w:rPr>
        <w:t>招标人设有最高投标限价的，投标人的投标报价不得超过最高投标限价，最高投标限价在投标</w:t>
      </w:r>
      <w:bookmarkStart w:id="75" w:name="_Toc369531531"/>
      <w:bookmarkStart w:id="76" w:name="_Toc361508600"/>
      <w:bookmarkStart w:id="77" w:name="_Toc152042320"/>
      <w:bookmarkStart w:id="78" w:name="_Toc384308225"/>
      <w:bookmarkStart w:id="79" w:name="_Toc247513968"/>
      <w:bookmarkStart w:id="80" w:name="_Toc352691488"/>
      <w:bookmarkStart w:id="81" w:name="_Toc10429"/>
      <w:bookmarkStart w:id="82" w:name="_Toc152045544"/>
      <w:bookmarkStart w:id="83" w:name="_Toc300834965"/>
      <w:bookmarkStart w:id="84" w:name="_Toc247527569"/>
      <w:bookmarkStart w:id="85" w:name="_Toc144974512"/>
      <w:r>
        <w:rPr>
          <w:rFonts w:ascii="Times New Roman" w:hAnsi="Times New Roman"/>
        </w:rPr>
        <w:t>人须知前附表中载明。</w:t>
      </w:r>
      <w:bookmarkEnd w:id="75"/>
      <w:bookmarkEnd w:id="76"/>
      <w:bookmarkEnd w:id="77"/>
      <w:bookmarkEnd w:id="78"/>
      <w:bookmarkEnd w:id="79"/>
      <w:bookmarkEnd w:id="80"/>
      <w:bookmarkEnd w:id="81"/>
      <w:bookmarkEnd w:id="82"/>
      <w:bookmarkEnd w:id="83"/>
      <w:bookmarkEnd w:id="84"/>
      <w:bookmarkEnd w:id="85"/>
    </w:p>
    <w:p w14:paraId="085D0E02">
      <w:pPr>
        <w:spacing w:line="400" w:lineRule="exact"/>
        <w:ind w:firstLine="420" w:firstLineChars="200"/>
        <w:rPr>
          <w:rFonts w:ascii="Times New Roman" w:hAnsi="Times New Roman"/>
          <w:color w:val="000000"/>
        </w:rPr>
      </w:pPr>
      <w:r>
        <w:rPr>
          <w:rFonts w:ascii="Times New Roman" w:hAnsi="Times New Roman"/>
          <w:color w:val="000000"/>
        </w:rPr>
        <w:t>3.2.</w:t>
      </w:r>
      <w:r>
        <w:rPr>
          <w:rFonts w:hint="eastAsia" w:ascii="Times New Roman" w:hAnsi="Times New Roman"/>
          <w:color w:val="000000"/>
        </w:rPr>
        <w:t>5</w:t>
      </w:r>
      <w:r>
        <w:rPr>
          <w:rFonts w:ascii="Times New Roman" w:hAnsi="Times New Roman"/>
          <w:color w:val="000000"/>
        </w:rPr>
        <w:t xml:space="preserve"> 投标报价的其他要求见投标人须知前附表。</w:t>
      </w:r>
    </w:p>
    <w:p w14:paraId="6224F12A">
      <w:pPr>
        <w:pStyle w:val="4"/>
        <w:spacing w:line="240" w:lineRule="auto"/>
        <w:ind w:firstLine="137"/>
        <w:rPr>
          <w:rFonts w:ascii="Times New Roman" w:hAnsi="Times New Roman"/>
          <w:color w:val="000000"/>
        </w:rPr>
      </w:pPr>
      <w:bookmarkStart w:id="86" w:name="_Toc24326"/>
      <w:r>
        <w:rPr>
          <w:rFonts w:ascii="Times New Roman" w:hAnsi="Times New Roman"/>
          <w:color w:val="000000"/>
        </w:rPr>
        <w:t>3.3 投标有效期</w:t>
      </w:r>
      <w:bookmarkEnd w:id="86"/>
    </w:p>
    <w:p w14:paraId="35EB2509">
      <w:pPr>
        <w:spacing w:line="400" w:lineRule="exact"/>
        <w:ind w:firstLine="420" w:firstLineChars="200"/>
        <w:rPr>
          <w:rFonts w:ascii="Times New Roman" w:hAnsi="Times New Roman"/>
          <w:color w:val="000000"/>
        </w:rPr>
      </w:pPr>
      <w:r>
        <w:rPr>
          <w:rFonts w:ascii="Times New Roman" w:hAnsi="Times New Roman"/>
          <w:color w:val="000000"/>
        </w:rPr>
        <w:t>3.3.1 除</w:t>
      </w:r>
      <w:r>
        <w:rPr>
          <w:rFonts w:ascii="Times New Roman" w:hAnsi="Times New Roman"/>
        </w:rPr>
        <w:t>投标人须知前附表另有规定外，投标有效期为90天</w:t>
      </w:r>
      <w:r>
        <w:rPr>
          <w:rFonts w:ascii="Times New Roman" w:hAnsi="Times New Roman"/>
          <w:color w:val="000000"/>
        </w:rPr>
        <w:t>。</w:t>
      </w:r>
    </w:p>
    <w:p w14:paraId="7A9671AC">
      <w:pPr>
        <w:spacing w:line="400" w:lineRule="exact"/>
        <w:ind w:firstLine="420" w:firstLineChars="200"/>
        <w:rPr>
          <w:rFonts w:ascii="Times New Roman" w:hAnsi="Times New Roman"/>
          <w:color w:val="000000"/>
        </w:rPr>
      </w:pPr>
      <w:r>
        <w:rPr>
          <w:rFonts w:ascii="Times New Roman" w:hAnsi="Times New Roman"/>
          <w:color w:val="000000"/>
        </w:rPr>
        <w:t>3.3.2 在投标有效期内，投标人撤销投标文件的，应承担招标文件和法律规定的责任。</w:t>
      </w:r>
    </w:p>
    <w:p w14:paraId="13FBB97C">
      <w:pPr>
        <w:spacing w:line="400" w:lineRule="exact"/>
        <w:ind w:firstLine="420" w:firstLineChars="200"/>
        <w:rPr>
          <w:rFonts w:ascii="Times New Roman" w:hAnsi="Times New Roman"/>
        </w:rPr>
      </w:pPr>
      <w:r>
        <w:rPr>
          <w:rFonts w:ascii="Times New Roman" w:hAnsi="Times New Roman"/>
          <w:color w:val="000000"/>
        </w:rPr>
        <w:t>3.3.3 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w:t>
      </w:r>
      <w:r>
        <w:rPr>
          <w:rFonts w:ascii="Times New Roman" w:hAnsi="Times New Roman"/>
        </w:rPr>
        <w:t>人有权收回其投标保证金及以现金或者支票形式递交的投标保证金的银行同期存款利息。</w:t>
      </w:r>
    </w:p>
    <w:p w14:paraId="1B25E5B0">
      <w:pPr>
        <w:pStyle w:val="4"/>
        <w:spacing w:line="240" w:lineRule="auto"/>
        <w:ind w:firstLine="137"/>
        <w:rPr>
          <w:rFonts w:ascii="Times New Roman" w:hAnsi="Times New Roman"/>
          <w:color w:val="000000"/>
        </w:rPr>
      </w:pPr>
      <w:bookmarkStart w:id="87" w:name="_Toc13697"/>
      <w:r>
        <w:rPr>
          <w:rFonts w:ascii="Times New Roman" w:hAnsi="Times New Roman"/>
          <w:color w:val="000000"/>
        </w:rPr>
        <w:t>3.4 投标保证金</w:t>
      </w:r>
      <w:bookmarkEnd w:id="87"/>
    </w:p>
    <w:p w14:paraId="1CFFF83D">
      <w:pPr>
        <w:spacing w:line="400" w:lineRule="exact"/>
        <w:ind w:firstLine="420" w:firstLineChars="200"/>
        <w:rPr>
          <w:rFonts w:ascii="Times New Roman" w:hAnsi="Times New Roman"/>
          <w:color w:val="000000"/>
        </w:rPr>
      </w:pPr>
      <w:r>
        <w:rPr>
          <w:rFonts w:ascii="Times New Roman" w:hAnsi="Times New Roman"/>
          <w:color w:val="000000"/>
        </w:rPr>
        <w:t>3.4.1 投标人在递交投标文件的同时，应按投标人须知前附表规定的金额</w:t>
      </w:r>
      <w:bookmarkStart w:id="88" w:name="_Toc152045545"/>
      <w:bookmarkStart w:id="89" w:name="_Toc152042321"/>
      <w:bookmarkStart w:id="90" w:name="_Toc247513969"/>
      <w:bookmarkStart w:id="91" w:name="_Toc300834966"/>
      <w:bookmarkStart w:id="92" w:name="_Toc369531532"/>
      <w:bookmarkStart w:id="93" w:name="_Toc384308226"/>
      <w:bookmarkStart w:id="94" w:name="_Toc361508601"/>
      <w:bookmarkStart w:id="95" w:name="_Toc4592"/>
      <w:bookmarkStart w:id="96" w:name="_Toc247527570"/>
      <w:bookmarkStart w:id="97" w:name="_Toc352691489"/>
      <w:bookmarkStart w:id="98" w:name="_Toc144974513"/>
      <w:r>
        <w:rPr>
          <w:rFonts w:ascii="Times New Roman" w:hAnsi="Times New Roman"/>
          <w:color w:val="000000"/>
        </w:rPr>
        <w:t>、形式和第六章“投标文</w:t>
      </w:r>
      <w:bookmarkEnd w:id="88"/>
      <w:bookmarkEnd w:id="89"/>
      <w:bookmarkEnd w:id="90"/>
      <w:bookmarkEnd w:id="91"/>
      <w:bookmarkEnd w:id="92"/>
      <w:bookmarkEnd w:id="93"/>
      <w:bookmarkEnd w:id="94"/>
      <w:bookmarkEnd w:id="95"/>
      <w:bookmarkEnd w:id="96"/>
      <w:bookmarkEnd w:id="97"/>
      <w:bookmarkEnd w:id="98"/>
      <w:r>
        <w:rPr>
          <w:rFonts w:ascii="Times New Roman" w:hAnsi="Times New Roman"/>
          <w:color w:val="000000"/>
        </w:rPr>
        <w:t>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14:paraId="3F16DC50">
      <w:pPr>
        <w:spacing w:line="400" w:lineRule="exact"/>
        <w:ind w:firstLine="420" w:firstLineChars="200"/>
        <w:jc w:val="left"/>
        <w:rPr>
          <w:rFonts w:ascii="Times New Roman" w:hAnsi="Times New Roman"/>
          <w:color w:val="000000"/>
        </w:rPr>
      </w:pPr>
      <w:r>
        <w:rPr>
          <w:rFonts w:ascii="Times New Roman" w:hAnsi="Times New Roman"/>
          <w:color w:val="000000"/>
        </w:rPr>
        <w:t>3.4.2 投标人不按本章第3.4.1项</w:t>
      </w:r>
      <w:bookmarkStart w:id="99" w:name="_Toc384308227"/>
      <w:bookmarkStart w:id="100" w:name="_Toc369531533"/>
      <w:bookmarkStart w:id="101" w:name="_Toc361508602"/>
      <w:bookmarkStart w:id="102" w:name="_Toc29025"/>
      <w:bookmarkStart w:id="103" w:name="_Toc352691490"/>
      <w:r>
        <w:rPr>
          <w:rFonts w:ascii="Times New Roman" w:hAnsi="Times New Roman"/>
          <w:color w:val="000000"/>
        </w:rPr>
        <w:t>要求提交投标保证金的，</w:t>
      </w:r>
      <w:bookmarkEnd w:id="99"/>
      <w:bookmarkEnd w:id="100"/>
      <w:bookmarkEnd w:id="101"/>
      <w:bookmarkEnd w:id="102"/>
      <w:bookmarkEnd w:id="103"/>
      <w:r>
        <w:rPr>
          <w:rFonts w:hint="eastAsia" w:ascii="Times New Roman" w:hAnsi="Times New Roman"/>
          <w:color w:val="auto"/>
          <w:sz w:val="21"/>
          <w:szCs w:val="21"/>
          <w:highlight w:val="none"/>
        </w:rPr>
        <w:t>招标人将予以拒收</w:t>
      </w:r>
      <w:r>
        <w:rPr>
          <w:rFonts w:hint="eastAsia" w:ascii="Times New Roman" w:hAnsi="Times New Roman"/>
          <w:color w:val="auto"/>
          <w:sz w:val="21"/>
          <w:szCs w:val="21"/>
          <w:highlight w:val="none"/>
          <w:lang w:val="en-US" w:eastAsia="zh-CN"/>
        </w:rPr>
        <w:t>其投标文件</w:t>
      </w:r>
      <w:r>
        <w:rPr>
          <w:rFonts w:ascii="Times New Roman" w:hAnsi="Times New Roman"/>
          <w:color w:val="000000"/>
        </w:rPr>
        <w:t>。</w:t>
      </w:r>
    </w:p>
    <w:p w14:paraId="4260161F">
      <w:pPr>
        <w:spacing w:line="400" w:lineRule="exact"/>
        <w:ind w:firstLine="420" w:firstLineChars="200"/>
        <w:rPr>
          <w:rFonts w:ascii="Times New Roman" w:hAnsi="Times New Roman"/>
          <w:color w:val="000000"/>
        </w:rPr>
      </w:pPr>
      <w:r>
        <w:rPr>
          <w:rFonts w:ascii="Times New Roman" w:hAnsi="Times New Roman"/>
          <w:color w:val="000000"/>
        </w:rPr>
        <w:t>3.4.3 招标人最迟将在与中标人</w:t>
      </w:r>
      <w:bookmarkStart w:id="104" w:name="_Toc152042322"/>
      <w:bookmarkStart w:id="105" w:name="_Toc361508603"/>
      <w:bookmarkStart w:id="106" w:name="_Toc300834967"/>
      <w:bookmarkStart w:id="107" w:name="_Toc369531534"/>
      <w:bookmarkStart w:id="108" w:name="_Toc14751"/>
      <w:bookmarkStart w:id="109" w:name="_Toc352691491"/>
      <w:bookmarkStart w:id="110" w:name="_Toc247527571"/>
      <w:bookmarkStart w:id="111" w:name="_Toc152045546"/>
      <w:bookmarkStart w:id="112" w:name="_Toc144974514"/>
      <w:bookmarkStart w:id="113" w:name="_Toc384308228"/>
      <w:bookmarkStart w:id="114" w:name="_Toc247513970"/>
      <w:r>
        <w:rPr>
          <w:rFonts w:ascii="Times New Roman" w:hAnsi="Times New Roman"/>
          <w:color w:val="000000"/>
        </w:rPr>
        <w:t>签订合同后5日</w:t>
      </w:r>
      <w:bookmarkEnd w:id="104"/>
      <w:bookmarkEnd w:id="105"/>
      <w:bookmarkEnd w:id="106"/>
      <w:bookmarkEnd w:id="107"/>
      <w:bookmarkEnd w:id="108"/>
      <w:bookmarkEnd w:id="109"/>
      <w:bookmarkEnd w:id="110"/>
      <w:bookmarkEnd w:id="111"/>
      <w:bookmarkEnd w:id="112"/>
      <w:bookmarkEnd w:id="113"/>
      <w:bookmarkEnd w:id="114"/>
      <w:r>
        <w:rPr>
          <w:rFonts w:ascii="Times New Roman" w:hAnsi="Times New Roman"/>
          <w:color w:val="000000"/>
        </w:rPr>
        <w:t>内</w:t>
      </w:r>
      <w:bookmarkStart w:id="115" w:name="_Toc384308229"/>
      <w:bookmarkStart w:id="116" w:name="_Toc247513971"/>
      <w:bookmarkStart w:id="117" w:name="_Toc247527572"/>
      <w:bookmarkStart w:id="118" w:name="_Toc361508604"/>
      <w:bookmarkStart w:id="119" w:name="_Toc144974515"/>
      <w:bookmarkStart w:id="120" w:name="_Toc352691492"/>
      <w:bookmarkStart w:id="121" w:name="_Toc300834968"/>
      <w:bookmarkStart w:id="122" w:name="_Toc152042323"/>
      <w:bookmarkStart w:id="123" w:name="_Toc152045547"/>
      <w:bookmarkStart w:id="124" w:name="_Toc369531535"/>
      <w:bookmarkStart w:id="125" w:name="_Toc17952"/>
      <w:r>
        <w:rPr>
          <w:rFonts w:ascii="Times New Roman" w:hAnsi="Times New Roman"/>
          <w:color w:val="000000"/>
        </w:rPr>
        <w:t>，向未中标的投标人和中</w:t>
      </w:r>
      <w:bookmarkEnd w:id="115"/>
      <w:bookmarkEnd w:id="116"/>
      <w:bookmarkEnd w:id="117"/>
      <w:bookmarkEnd w:id="118"/>
      <w:bookmarkEnd w:id="119"/>
      <w:bookmarkEnd w:id="120"/>
      <w:bookmarkEnd w:id="121"/>
      <w:bookmarkEnd w:id="122"/>
      <w:bookmarkEnd w:id="123"/>
      <w:bookmarkEnd w:id="124"/>
      <w:bookmarkEnd w:id="125"/>
      <w:r>
        <w:rPr>
          <w:rFonts w:ascii="Times New Roman" w:hAnsi="Times New Roman"/>
          <w:color w:val="000000"/>
        </w:rPr>
        <w:t>标人退还投标保证金。投标保证金以现金或者支票形式递交的，还应退还银行同期存款利息。</w:t>
      </w:r>
    </w:p>
    <w:p w14:paraId="2908AC29">
      <w:pPr>
        <w:spacing w:line="400" w:lineRule="exact"/>
        <w:ind w:firstLine="420" w:firstLineChars="200"/>
        <w:rPr>
          <w:rFonts w:ascii="Times New Roman" w:hAnsi="Times New Roman"/>
          <w:color w:val="000000"/>
        </w:rPr>
      </w:pPr>
      <w:r>
        <w:rPr>
          <w:rFonts w:ascii="Times New Roman" w:hAnsi="Times New Roman"/>
          <w:color w:val="000000"/>
        </w:rPr>
        <w:t>3.4.4 有下列情形之一的，投标保证金将不予退还：</w:t>
      </w:r>
    </w:p>
    <w:p w14:paraId="03B32093">
      <w:pPr>
        <w:spacing w:line="400" w:lineRule="exact"/>
        <w:ind w:firstLine="315" w:firstLineChars="150"/>
        <w:rPr>
          <w:rFonts w:ascii="Times New Roman" w:hAnsi="Times New Roman"/>
          <w:color w:val="000000"/>
        </w:rPr>
      </w:pPr>
      <w:r>
        <w:rPr>
          <w:rFonts w:ascii="Times New Roman" w:hAnsi="Times New Roman"/>
          <w:color w:val="000000"/>
        </w:rPr>
        <w:t>（1）投标人在投标有效期内撤销投标文件；</w:t>
      </w:r>
    </w:p>
    <w:p w14:paraId="4771E2ED">
      <w:pPr>
        <w:spacing w:line="400" w:lineRule="exact"/>
        <w:ind w:firstLine="315" w:firstLineChars="150"/>
        <w:rPr>
          <w:rFonts w:ascii="Times New Roman" w:hAnsi="Times New Roman"/>
          <w:color w:val="000000"/>
        </w:rPr>
      </w:pPr>
      <w:r>
        <w:rPr>
          <w:rFonts w:ascii="Times New Roman" w:hAnsi="Times New Roman"/>
          <w:color w:val="000000"/>
        </w:rPr>
        <w:t>（2）中标人在收到中标通知书后，无正当理由不与招标人订立合同，在签订合同时向招标人提出附加条件，或者不按照招标文件要求提交履约保证金；</w:t>
      </w:r>
    </w:p>
    <w:p w14:paraId="37607B43">
      <w:pPr>
        <w:spacing w:line="400" w:lineRule="exact"/>
        <w:ind w:firstLine="315" w:firstLineChars="150"/>
        <w:rPr>
          <w:rFonts w:ascii="Times New Roman" w:hAnsi="Times New Roman"/>
          <w:color w:val="000000"/>
        </w:rPr>
      </w:pPr>
      <w:r>
        <w:rPr>
          <w:rFonts w:ascii="Times New Roman" w:hAnsi="Times New Roman"/>
          <w:color w:val="000000"/>
        </w:rPr>
        <w:t>（3）发生投标人须知前附表</w:t>
      </w:r>
      <w:r>
        <w:rPr>
          <w:rFonts w:ascii="Times New Roman" w:hAnsi="Times New Roman"/>
          <w:szCs w:val="21"/>
        </w:rPr>
        <w:t>规定的其他可以不予退还投标保证金的情形。</w:t>
      </w:r>
    </w:p>
    <w:p w14:paraId="27ED7F76">
      <w:pPr>
        <w:pStyle w:val="4"/>
        <w:spacing w:line="240" w:lineRule="auto"/>
        <w:ind w:firstLine="137"/>
        <w:rPr>
          <w:rFonts w:ascii="Times New Roman" w:hAnsi="Times New Roman"/>
          <w:color w:val="000000"/>
        </w:rPr>
      </w:pPr>
      <w:bookmarkStart w:id="126" w:name="_Toc1370"/>
      <w:r>
        <w:rPr>
          <w:rFonts w:ascii="Times New Roman" w:hAnsi="Times New Roman"/>
          <w:color w:val="000000"/>
        </w:rPr>
        <w:t>3.5 资格审查资料</w:t>
      </w:r>
      <w:bookmarkEnd w:id="126"/>
    </w:p>
    <w:p w14:paraId="3D2CE35C">
      <w:pPr>
        <w:spacing w:line="400" w:lineRule="exact"/>
        <w:ind w:firstLine="420" w:firstLineChars="200"/>
        <w:rPr>
          <w:rFonts w:ascii="Times New Roman" w:hAnsi="Times New Roman"/>
        </w:rPr>
      </w:pPr>
      <w:r>
        <w:rPr>
          <w:rFonts w:ascii="Times New Roman" w:hAnsi="Times New Roman"/>
        </w:rPr>
        <w:t>除投标人须知前附表另有规定外，投标人应按下列规定提供资格审查资料，以证明其满足本章第1.4款规定的</w:t>
      </w:r>
      <w:r>
        <w:rPr>
          <w:rFonts w:ascii="Times New Roman" w:hAnsi="Times New Roman"/>
          <w:color w:val="000000"/>
        </w:rPr>
        <w:t>资质、财务、业绩、信誉等要求。</w:t>
      </w:r>
    </w:p>
    <w:p w14:paraId="0413085C">
      <w:pPr>
        <w:spacing w:line="400" w:lineRule="exact"/>
        <w:ind w:firstLine="420" w:firstLineChars="200"/>
        <w:rPr>
          <w:rFonts w:ascii="Times New Roman" w:hAnsi="Times New Roman"/>
        </w:rPr>
      </w:pPr>
      <w:r>
        <w:rPr>
          <w:rFonts w:ascii="Times New Roman" w:hAnsi="Times New Roman"/>
        </w:rPr>
        <w:t>3.5.1 “投标人基本情况表”应附投标人及其制造商（适用于代理经销商投标的情形）资格或者资质证书副本和投标材料检验或认证等材料的复印件以及：</w:t>
      </w:r>
    </w:p>
    <w:p w14:paraId="56375522">
      <w:pPr>
        <w:spacing w:line="400" w:lineRule="exact"/>
        <w:ind w:firstLine="420" w:firstLineChars="200"/>
        <w:rPr>
          <w:rFonts w:ascii="Times New Roman" w:hAnsi="Times New Roman"/>
          <w:color w:val="000000"/>
        </w:rPr>
      </w:pPr>
      <w:r>
        <w:rPr>
          <w:rFonts w:ascii="Times New Roman" w:hAnsi="Times New Roman"/>
          <w:color w:val="000000"/>
        </w:rPr>
        <w:t>（1）投标人为企业的，应提交营业执照和组织机构代码证的复印件（按照“三证合一”或“五证合一”登记制度进行登记的，可仅提供营业执照复印件）；</w:t>
      </w:r>
    </w:p>
    <w:p w14:paraId="0B88FC3F">
      <w:pPr>
        <w:spacing w:line="400" w:lineRule="exact"/>
        <w:ind w:firstLine="420" w:firstLineChars="200"/>
        <w:rPr>
          <w:rFonts w:ascii="Times New Roman" w:hAnsi="Times New Roman"/>
          <w:color w:val="000000"/>
        </w:rPr>
      </w:pPr>
      <w:r>
        <w:rPr>
          <w:rFonts w:ascii="Times New Roman" w:hAnsi="Times New Roman"/>
          <w:color w:val="000000"/>
        </w:rPr>
        <w:t>（2）投标人为依法允许经营的事业单位的，应提交事业单位法人证书和组织机构代码证的复印件。</w:t>
      </w:r>
    </w:p>
    <w:p w14:paraId="48F1E245">
      <w:pPr>
        <w:spacing w:line="400" w:lineRule="exact"/>
        <w:ind w:firstLine="420" w:firstLineChars="200"/>
        <w:rPr>
          <w:rFonts w:ascii="Times New Roman" w:hAnsi="Times New Roman"/>
        </w:rPr>
      </w:pPr>
      <w:r>
        <w:rPr>
          <w:rFonts w:ascii="Times New Roman" w:hAnsi="Times New Roman"/>
        </w:rPr>
        <w:t>3.5.2 “近年财务状况表”应附经会计师事务所或审计机构审计的财务会计报表，包括资产负债表、现金流量表、利润表和财务情况说明书的复印件，具体年份要求见投标人须知前附表。投标人的成立时间少于投标人须知前附表规定年份的，应提供成立以来的财务状况</w:t>
      </w:r>
      <w:r>
        <w:rPr>
          <w:rFonts w:hint="eastAsia" w:ascii="Times New Roman" w:hAnsi="Times New Roman"/>
        </w:rPr>
        <w:t>表</w:t>
      </w:r>
      <w:r>
        <w:rPr>
          <w:rFonts w:ascii="Times New Roman" w:hAnsi="Times New Roman"/>
        </w:rPr>
        <w:t>。</w:t>
      </w:r>
    </w:p>
    <w:p w14:paraId="77359163">
      <w:pPr>
        <w:spacing w:line="400" w:lineRule="exact"/>
        <w:ind w:firstLine="420" w:firstLineChars="200"/>
        <w:rPr>
          <w:rFonts w:ascii="Times New Roman" w:hAnsi="Times New Roman"/>
        </w:rPr>
      </w:pPr>
      <w:r>
        <w:rPr>
          <w:rFonts w:ascii="Times New Roman" w:hAnsi="Times New Roman"/>
        </w:rPr>
        <w:t>3.5.3 “近年完成的类似项目情况表”应附中标通知书和（或）合同协议书、设备进场验收证书等的复印件，具体</w:t>
      </w:r>
      <w:r>
        <w:rPr>
          <w:rFonts w:hint="eastAsia" w:ascii="Times New Roman" w:hAnsi="Times New Roman"/>
        </w:rPr>
        <w:t>时间</w:t>
      </w:r>
      <w:r>
        <w:rPr>
          <w:rFonts w:ascii="Times New Roman" w:hAnsi="Times New Roman"/>
        </w:rPr>
        <w:t>要求见投标人须知前附表。每张表格只填写一个项目，并标明序号。</w:t>
      </w:r>
    </w:p>
    <w:p w14:paraId="3245711F">
      <w:pPr>
        <w:spacing w:line="400" w:lineRule="exact"/>
        <w:ind w:firstLine="420" w:firstLineChars="200"/>
        <w:rPr>
          <w:rFonts w:ascii="Times New Roman" w:hAnsi="Times New Roman"/>
        </w:rPr>
      </w:pPr>
      <w:r>
        <w:rPr>
          <w:rFonts w:ascii="Times New Roman" w:hAnsi="Times New Roman"/>
        </w:rPr>
        <w:t>3.5.4 “正在供货和新承接的项目情况表”应附中标通知书和（或）合同协议书复印件。每张表格只填写一个项目，并标明序号。</w:t>
      </w:r>
    </w:p>
    <w:p w14:paraId="714543C3">
      <w:pPr>
        <w:spacing w:line="400" w:lineRule="exact"/>
        <w:ind w:firstLine="420" w:firstLineChars="200"/>
        <w:rPr>
          <w:rFonts w:ascii="Times New Roman" w:hAnsi="Times New Roman"/>
        </w:rPr>
      </w:pPr>
      <w:r>
        <w:rPr>
          <w:rFonts w:ascii="Times New Roman" w:hAnsi="Times New Roman"/>
        </w:rPr>
        <w:t>3.5.</w:t>
      </w:r>
      <w:r>
        <w:rPr>
          <w:rFonts w:hint="eastAsia" w:ascii="Times New Roman" w:hAnsi="Times New Roman"/>
          <w:lang w:val="en-US" w:eastAsia="zh-CN"/>
        </w:rPr>
        <w:t>5</w:t>
      </w:r>
      <w:r>
        <w:rPr>
          <w:rFonts w:ascii="Times New Roman" w:hAnsi="Times New Roman"/>
        </w:rPr>
        <w:t xml:space="preserve"> 投标人须知前附表规定接受联合体投标的，本章第3.5.1项至第3.5.</w:t>
      </w:r>
      <w:r>
        <w:rPr>
          <w:rFonts w:hint="eastAsia" w:ascii="Times New Roman" w:hAnsi="Times New Roman"/>
          <w:lang w:val="en-US" w:eastAsia="zh-CN"/>
        </w:rPr>
        <w:t>4</w:t>
      </w:r>
      <w:r>
        <w:rPr>
          <w:rFonts w:ascii="Times New Roman" w:hAnsi="Times New Roman"/>
        </w:rPr>
        <w:t>项规定的表格和资料应包括联合体各方相关情况。</w:t>
      </w:r>
    </w:p>
    <w:p w14:paraId="27AF1AE5">
      <w:pPr>
        <w:pStyle w:val="4"/>
        <w:spacing w:line="240" w:lineRule="auto"/>
        <w:ind w:firstLine="137"/>
        <w:rPr>
          <w:rFonts w:ascii="Times New Roman" w:hAnsi="Times New Roman"/>
          <w:color w:val="000000"/>
        </w:rPr>
      </w:pPr>
      <w:bookmarkStart w:id="127" w:name="_Toc19422"/>
      <w:r>
        <w:rPr>
          <w:rFonts w:ascii="Times New Roman" w:hAnsi="Times New Roman"/>
          <w:color w:val="000000"/>
        </w:rPr>
        <w:t>3.6 备选投标方案</w:t>
      </w:r>
      <w:bookmarkEnd w:id="127"/>
    </w:p>
    <w:p w14:paraId="73880763">
      <w:pPr>
        <w:spacing w:line="400" w:lineRule="exact"/>
        <w:ind w:firstLine="420" w:firstLineChars="200"/>
        <w:rPr>
          <w:rFonts w:ascii="Times New Roman" w:hAnsi="Times New Roman"/>
          <w:color w:val="000000"/>
        </w:rPr>
      </w:pPr>
      <w:r>
        <w:rPr>
          <w:rFonts w:ascii="Times New Roman" w:hAnsi="Times New Roman"/>
          <w:color w:val="000000"/>
        </w:rPr>
        <w:t>3.6.1 除投标人须知前附表规定允许外，投标人不得递交备选投标方案，否则其投标将被否决。</w:t>
      </w:r>
    </w:p>
    <w:p w14:paraId="5CFAFAD6">
      <w:pPr>
        <w:spacing w:line="400" w:lineRule="exact"/>
        <w:ind w:firstLine="420" w:firstLineChars="200"/>
        <w:rPr>
          <w:rFonts w:ascii="Times New Roman" w:hAnsi="Times New Roman"/>
          <w:color w:val="000000"/>
        </w:rPr>
      </w:pPr>
      <w:r>
        <w:rPr>
          <w:rFonts w:ascii="Times New Roman" w:hAnsi="Times New Roman"/>
          <w:color w:val="000000"/>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14:paraId="3EDAB8EF">
      <w:pPr>
        <w:spacing w:line="400" w:lineRule="exact"/>
        <w:ind w:firstLine="420" w:firstLineChars="200"/>
        <w:rPr>
          <w:rFonts w:ascii="Times New Roman" w:hAnsi="Times New Roman"/>
          <w:color w:val="000000"/>
          <w:highlight w:val="none"/>
        </w:rPr>
      </w:pPr>
      <w:r>
        <w:rPr>
          <w:rFonts w:ascii="Times New Roman" w:hAnsi="Times New Roman"/>
          <w:color w:val="000000"/>
          <w:highlight w:val="none"/>
        </w:rPr>
        <w:t>3.6.3 投标人提供两个或两个以上投标报价，或者在投标文件中提供一个报价，但同时提供两个或两个以上</w:t>
      </w:r>
      <w:r>
        <w:rPr>
          <w:rFonts w:ascii="Times New Roman" w:hAnsi="Times New Roman"/>
          <w:highlight w:val="none"/>
        </w:rPr>
        <w:t>供</w:t>
      </w:r>
      <w:bookmarkStart w:id="128" w:name="_Toc361508607"/>
      <w:bookmarkStart w:id="129" w:name="_Toc247513974"/>
      <w:bookmarkStart w:id="130" w:name="_Toc29902"/>
      <w:bookmarkStart w:id="131" w:name="_Toc300834971"/>
      <w:bookmarkStart w:id="132" w:name="_Toc152042326"/>
      <w:bookmarkStart w:id="133" w:name="_Toc247527575"/>
      <w:bookmarkStart w:id="134" w:name="_Toc352691495"/>
      <w:bookmarkStart w:id="135" w:name="_Toc369531538"/>
      <w:bookmarkStart w:id="136" w:name="_Toc384308232"/>
      <w:bookmarkStart w:id="137" w:name="_Toc152045550"/>
      <w:bookmarkStart w:id="138" w:name="_Toc144974518"/>
      <w:r>
        <w:rPr>
          <w:rFonts w:ascii="Times New Roman" w:hAnsi="Times New Roman"/>
          <w:highlight w:val="none"/>
        </w:rPr>
        <w:t>货方案的</w:t>
      </w:r>
      <w:bookmarkEnd w:id="128"/>
      <w:bookmarkEnd w:id="129"/>
      <w:bookmarkEnd w:id="130"/>
      <w:bookmarkEnd w:id="131"/>
      <w:bookmarkEnd w:id="132"/>
      <w:bookmarkEnd w:id="133"/>
      <w:bookmarkEnd w:id="134"/>
      <w:bookmarkEnd w:id="135"/>
      <w:bookmarkEnd w:id="136"/>
      <w:bookmarkEnd w:id="137"/>
      <w:bookmarkEnd w:id="138"/>
      <w:r>
        <w:rPr>
          <w:rFonts w:ascii="Times New Roman" w:hAnsi="Times New Roman"/>
          <w:highlight w:val="none"/>
        </w:rPr>
        <w:t>，</w:t>
      </w:r>
      <w:r>
        <w:rPr>
          <w:rFonts w:ascii="Times New Roman" w:hAnsi="Times New Roman"/>
          <w:color w:val="000000"/>
          <w:highlight w:val="none"/>
        </w:rPr>
        <w:t>视为提供备选方案。</w:t>
      </w:r>
    </w:p>
    <w:p w14:paraId="4EB1BC42">
      <w:pPr>
        <w:pStyle w:val="4"/>
        <w:spacing w:line="240" w:lineRule="auto"/>
        <w:ind w:firstLine="137"/>
        <w:rPr>
          <w:rFonts w:ascii="Times New Roman" w:hAnsi="Times New Roman"/>
          <w:color w:val="000000"/>
        </w:rPr>
      </w:pPr>
      <w:bookmarkStart w:id="139" w:name="_Toc1623"/>
      <w:r>
        <w:rPr>
          <w:rFonts w:ascii="Times New Roman" w:hAnsi="Times New Roman"/>
          <w:color w:val="000000"/>
        </w:rPr>
        <w:t>3.7 投标文件的编制</w:t>
      </w:r>
      <w:bookmarkEnd w:id="139"/>
    </w:p>
    <w:p w14:paraId="66E9B8CC">
      <w:pPr>
        <w:spacing w:line="400" w:lineRule="exact"/>
        <w:ind w:firstLine="420" w:firstLineChars="200"/>
        <w:rPr>
          <w:rFonts w:ascii="Times New Roman" w:hAnsi="Times New Roman"/>
          <w:color w:val="000000"/>
        </w:rPr>
      </w:pPr>
      <w:r>
        <w:rPr>
          <w:rFonts w:ascii="Times New Roman" w:hAnsi="Times New Roman"/>
          <w:color w:val="000000"/>
        </w:rPr>
        <w:t>3.7.1 投标文件应按第</w:t>
      </w:r>
      <w:r>
        <w:rPr>
          <w:rFonts w:hint="eastAsia" w:ascii="Times New Roman" w:hAnsi="Times New Roman"/>
          <w:color w:val="000000"/>
          <w:lang w:val="en-US" w:eastAsia="zh-CN"/>
        </w:rPr>
        <w:t>七</w:t>
      </w:r>
      <w:r>
        <w:rPr>
          <w:rFonts w:ascii="Times New Roman" w:hAnsi="Times New Roman"/>
          <w:color w:val="000000"/>
        </w:rPr>
        <w:t>章“投标文件格式”进行编写，如有必要，可以增加附页，作为投标文件的组成部分。</w:t>
      </w:r>
    </w:p>
    <w:p w14:paraId="28CF01FC">
      <w:pPr>
        <w:spacing w:line="400" w:lineRule="exact"/>
        <w:ind w:firstLine="420" w:firstLineChars="200"/>
        <w:rPr>
          <w:rFonts w:ascii="Times New Roman" w:hAnsi="Times New Roman"/>
          <w:color w:val="000000"/>
        </w:rPr>
      </w:pPr>
      <w:r>
        <w:rPr>
          <w:rFonts w:ascii="Times New Roman" w:hAnsi="Times New Roman"/>
          <w:color w:val="000000"/>
        </w:rPr>
        <w:t>3.7.2 投标文件应当对招标文件有关供货期、投标有效期、供货要求、招标范围等实质性内容作出响应。投标文件在满足招标文件实质性要求的基础上，可以提出比招标文件要求更有利于招标人的承诺。</w:t>
      </w:r>
    </w:p>
    <w:p w14:paraId="59B5930E">
      <w:pPr>
        <w:spacing w:line="400" w:lineRule="exact"/>
        <w:ind w:firstLine="420" w:firstLineChars="200"/>
        <w:rPr>
          <w:rFonts w:ascii="Times New Roman" w:hAnsi="Times New Roman"/>
          <w:color w:val="auto"/>
          <w:highlight w:val="none"/>
        </w:rPr>
      </w:pPr>
      <w:r>
        <w:rPr>
          <w:rFonts w:ascii="Times New Roman" w:hAnsi="Times New Roman"/>
          <w:color w:val="auto"/>
          <w:highlight w:val="none"/>
        </w:rPr>
        <w:t>3.7.3投标文件全部采用电子文档，除投标人须知前附表另有规定外，投标文件所附证书证件均为原件扫描件，并</w:t>
      </w:r>
      <w:r>
        <w:rPr>
          <w:rFonts w:ascii="Times New Roman" w:hAnsi="Times New Roman"/>
          <w:color w:val="auto"/>
          <w:szCs w:val="21"/>
          <w:highlight w:val="none"/>
        </w:rPr>
        <w:t>采用单位和个人数字证书，按招标文件要求在相应位置加盖电子印章</w:t>
      </w:r>
      <w:r>
        <w:rPr>
          <w:rFonts w:ascii="Times New Roman" w:hAnsi="Times New Roman"/>
          <w:color w:val="auto"/>
          <w:highlight w:val="none"/>
        </w:rPr>
        <w:t>。由投标人的法定代表人（单位负责人）签字或加盖电子印章的，应附法定代表人（单位负责人）身份证明，由代理人签字或加盖电子印章的，应附由法定代表人（单位负责人）签署的授权委托书。签字或盖章的具体要求见投标人须知前附表。</w:t>
      </w:r>
    </w:p>
    <w:p w14:paraId="30C3210C">
      <w:pPr>
        <w:pStyle w:val="3"/>
        <w:rPr>
          <w:rFonts w:ascii="Times New Roman" w:hAnsi="Times New Roman"/>
          <w:color w:val="000000"/>
        </w:rPr>
      </w:pPr>
      <w:bookmarkStart w:id="140" w:name="_Toc23630"/>
      <w:r>
        <w:rPr>
          <w:rFonts w:ascii="Times New Roman" w:hAnsi="Times New Roman"/>
          <w:color w:val="000000"/>
        </w:rPr>
        <w:t>4. 投标</w:t>
      </w:r>
      <w:bookmarkEnd w:id="140"/>
    </w:p>
    <w:p w14:paraId="379430B0">
      <w:pPr>
        <w:pStyle w:val="4"/>
        <w:spacing w:line="240" w:lineRule="auto"/>
        <w:ind w:firstLine="137"/>
        <w:rPr>
          <w:rFonts w:ascii="Times New Roman" w:hAnsi="Times New Roman"/>
          <w:color w:val="000000"/>
        </w:rPr>
      </w:pPr>
      <w:bookmarkStart w:id="141" w:name="_Toc31735"/>
      <w:r>
        <w:rPr>
          <w:rFonts w:ascii="Times New Roman" w:hAnsi="Times New Roman"/>
          <w:color w:val="000000"/>
        </w:rPr>
        <w:t>4.1 投标文件的密封和标记</w:t>
      </w:r>
      <w:bookmarkEnd w:id="141"/>
    </w:p>
    <w:p w14:paraId="766472F9">
      <w:pPr>
        <w:spacing w:line="400" w:lineRule="exact"/>
        <w:ind w:firstLine="420" w:firstLineChars="200"/>
        <w:rPr>
          <w:rFonts w:ascii="Times New Roman" w:hAnsi="Times New Roman"/>
          <w:color w:val="000000"/>
        </w:rPr>
      </w:pPr>
      <w:r>
        <w:rPr>
          <w:rFonts w:ascii="Times New Roman" w:hAnsi="Times New Roman"/>
          <w:color w:val="000000"/>
        </w:rPr>
        <w:t>4.1.1 投标人应当按照招标文件和电子招标投标交易平台的要求加密投标文件，具体要求见投标人须知前附表。</w:t>
      </w:r>
    </w:p>
    <w:p w14:paraId="48C474BD">
      <w:pPr>
        <w:spacing w:line="400" w:lineRule="exact"/>
        <w:ind w:firstLine="420" w:firstLineChars="200"/>
        <w:rPr>
          <w:rFonts w:ascii="Times New Roman" w:hAnsi="Times New Roman"/>
          <w:color w:val="000000"/>
        </w:rPr>
      </w:pPr>
      <w:r>
        <w:rPr>
          <w:rFonts w:ascii="Times New Roman" w:hAnsi="Times New Roman"/>
          <w:color w:val="000000"/>
        </w:rPr>
        <w:t>4.1.</w:t>
      </w:r>
      <w:r>
        <w:rPr>
          <w:rFonts w:hint="eastAsia" w:ascii="Times New Roman" w:hAnsi="Times New Roman"/>
          <w:color w:val="000000"/>
          <w:lang w:val="en-US" w:eastAsia="zh-CN"/>
        </w:rPr>
        <w:t>2</w:t>
      </w:r>
      <w:r>
        <w:rPr>
          <w:rFonts w:ascii="Times New Roman" w:hAnsi="Times New Roman"/>
          <w:color w:val="000000"/>
        </w:rPr>
        <w:t xml:space="preserve"> 未按本章第4.1.1项要求密封的投标文件，招标人将予以拒收。</w:t>
      </w:r>
    </w:p>
    <w:p w14:paraId="0D2815A9">
      <w:pPr>
        <w:pStyle w:val="4"/>
        <w:spacing w:line="240" w:lineRule="auto"/>
        <w:ind w:firstLine="137"/>
        <w:rPr>
          <w:rFonts w:ascii="Times New Roman" w:hAnsi="Times New Roman"/>
          <w:color w:val="000000"/>
        </w:rPr>
      </w:pPr>
      <w:bookmarkStart w:id="142" w:name="_Toc25408"/>
      <w:r>
        <w:rPr>
          <w:rFonts w:ascii="Times New Roman" w:hAnsi="Times New Roman"/>
          <w:color w:val="000000"/>
        </w:rPr>
        <w:t>4.2 投标文件的递交</w:t>
      </w:r>
      <w:bookmarkEnd w:id="142"/>
    </w:p>
    <w:p w14:paraId="12937E65">
      <w:pPr>
        <w:spacing w:line="400" w:lineRule="exact"/>
        <w:ind w:firstLine="420" w:firstLineChars="200"/>
        <w:rPr>
          <w:rFonts w:ascii="Times New Roman" w:hAnsi="Times New Roman"/>
          <w:color w:val="000000"/>
        </w:rPr>
      </w:pPr>
      <w:r>
        <w:rPr>
          <w:rFonts w:ascii="Times New Roman" w:hAnsi="Times New Roman"/>
          <w:color w:val="000000"/>
        </w:rPr>
        <w:t>4.2.1 投标人应在投标人须知前附表规定的投标截止时间前递交投标文件。</w:t>
      </w:r>
    </w:p>
    <w:p w14:paraId="22126818">
      <w:pPr>
        <w:spacing w:line="400" w:lineRule="exact"/>
        <w:ind w:firstLine="420" w:firstLineChars="200"/>
        <w:rPr>
          <w:rFonts w:ascii="Times New Roman" w:hAnsi="Times New Roman"/>
          <w:color w:val="000000"/>
        </w:rPr>
      </w:pPr>
      <w:r>
        <w:rPr>
          <w:rFonts w:ascii="Times New Roman" w:hAnsi="Times New Roman"/>
          <w:color w:val="000000"/>
        </w:rPr>
        <w:t>4.2.2 投标人递交投标文件的地点：见投标人须知前附表。</w:t>
      </w:r>
    </w:p>
    <w:p w14:paraId="2E1CE06B">
      <w:pPr>
        <w:spacing w:line="400" w:lineRule="exact"/>
        <w:ind w:firstLine="420" w:firstLineChars="200"/>
        <w:rPr>
          <w:rFonts w:ascii="Times New Roman" w:hAnsi="Times New Roman"/>
          <w:color w:val="000000"/>
        </w:rPr>
      </w:pPr>
      <w:r>
        <w:rPr>
          <w:rFonts w:ascii="Times New Roman" w:hAnsi="Times New Roman"/>
          <w:color w:val="000000"/>
        </w:rPr>
        <w:t>4.2.3 除投标人须知前附表另有规定外，投标人所递交的投标文件不予退还。</w:t>
      </w:r>
    </w:p>
    <w:p w14:paraId="4BE5F753">
      <w:pPr>
        <w:spacing w:line="400" w:lineRule="exact"/>
        <w:ind w:firstLine="420" w:firstLineChars="200"/>
        <w:rPr>
          <w:rFonts w:ascii="Times New Roman" w:hAnsi="Times New Roman"/>
        </w:rPr>
      </w:pPr>
      <w:r>
        <w:rPr>
          <w:rFonts w:ascii="Times New Roman" w:hAnsi="Times New Roman"/>
          <w:color w:val="000000"/>
        </w:rPr>
        <w:t>4.2.4 投标人</w:t>
      </w:r>
      <w:r>
        <w:rPr>
          <w:rFonts w:ascii="Times New Roman" w:hAnsi="Times New Roman"/>
        </w:rPr>
        <w:t>完成电子投标文件上传后，</w:t>
      </w:r>
      <w:r>
        <w:rPr>
          <w:rFonts w:ascii="Times New Roman" w:hAnsi="Times New Roman"/>
          <w:bCs/>
          <w:iCs/>
          <w:color w:val="000000"/>
        </w:rPr>
        <w:t>电子招标投标交易平台</w:t>
      </w:r>
      <w:r>
        <w:rPr>
          <w:rFonts w:ascii="Times New Roman" w:hAnsi="Times New Roman"/>
          <w:color w:val="000000"/>
        </w:rPr>
        <w:t>即时向投标人发出递交回执通知</w:t>
      </w:r>
      <w:r>
        <w:rPr>
          <w:rFonts w:ascii="Times New Roman" w:hAnsi="Times New Roman"/>
        </w:rPr>
        <w:t>。递交时间以递交回执通知载明的传输完成时间为准。</w:t>
      </w:r>
    </w:p>
    <w:p w14:paraId="04742895">
      <w:pPr>
        <w:spacing w:line="400" w:lineRule="exact"/>
        <w:ind w:firstLine="420" w:firstLineChars="200"/>
        <w:jc w:val="left"/>
        <w:rPr>
          <w:rFonts w:ascii="Times New Roman" w:hAnsi="Times New Roman"/>
        </w:rPr>
      </w:pPr>
      <w:r>
        <w:rPr>
          <w:rFonts w:ascii="Times New Roman" w:hAnsi="Times New Roman"/>
        </w:rPr>
        <w:t>4.2.5 逾期送达的投标文件，电子招标投标交易平台将予以拒收。</w:t>
      </w:r>
    </w:p>
    <w:p w14:paraId="7DBA4096">
      <w:pPr>
        <w:pStyle w:val="4"/>
        <w:spacing w:line="240" w:lineRule="auto"/>
        <w:ind w:firstLine="137"/>
        <w:rPr>
          <w:rFonts w:ascii="Times New Roman" w:hAnsi="Times New Roman"/>
          <w:color w:val="000000"/>
        </w:rPr>
      </w:pPr>
      <w:bookmarkStart w:id="143" w:name="_Toc6597"/>
      <w:r>
        <w:rPr>
          <w:rFonts w:ascii="Times New Roman" w:hAnsi="Times New Roman"/>
          <w:color w:val="000000"/>
        </w:rPr>
        <w:t>4.3 投标文件的修改与撤回</w:t>
      </w:r>
      <w:bookmarkEnd w:id="143"/>
    </w:p>
    <w:p w14:paraId="19C1329B">
      <w:pPr>
        <w:spacing w:line="400" w:lineRule="exact"/>
        <w:ind w:firstLine="420" w:firstLineChars="200"/>
        <w:rPr>
          <w:rFonts w:ascii="Times New Roman" w:hAnsi="Times New Roman"/>
          <w:color w:val="000000"/>
        </w:rPr>
      </w:pPr>
      <w:r>
        <w:rPr>
          <w:rFonts w:ascii="Times New Roman" w:hAnsi="Times New Roman"/>
          <w:color w:val="000000"/>
        </w:rPr>
        <w:t>4.3.1 在本章第4.2.1项规定的投标截止时间前，投标人可以修改或撤回已递交的投标文件。</w:t>
      </w:r>
    </w:p>
    <w:p w14:paraId="14ECA507">
      <w:pPr>
        <w:pStyle w:val="3"/>
        <w:rPr>
          <w:rFonts w:ascii="Times New Roman" w:hAnsi="Times New Roman"/>
          <w:color w:val="000000"/>
        </w:rPr>
      </w:pPr>
      <w:bookmarkStart w:id="144" w:name="_Toc13197"/>
      <w:r>
        <w:rPr>
          <w:rFonts w:ascii="Times New Roman" w:hAnsi="Times New Roman"/>
          <w:color w:val="000000"/>
        </w:rPr>
        <w:t>5. 开标</w:t>
      </w:r>
      <w:bookmarkEnd w:id="144"/>
    </w:p>
    <w:p w14:paraId="78F3D818">
      <w:pPr>
        <w:pStyle w:val="4"/>
        <w:spacing w:line="240" w:lineRule="auto"/>
        <w:ind w:firstLine="137"/>
        <w:rPr>
          <w:rFonts w:ascii="Times New Roman" w:hAnsi="Times New Roman"/>
          <w:color w:val="000000"/>
        </w:rPr>
      </w:pPr>
      <w:bookmarkStart w:id="145" w:name="_Toc26336"/>
      <w:r>
        <w:rPr>
          <w:rFonts w:ascii="Times New Roman" w:hAnsi="Times New Roman"/>
          <w:color w:val="000000"/>
        </w:rPr>
        <w:t>5.1 开标时间和地点</w:t>
      </w:r>
      <w:bookmarkEnd w:id="145"/>
    </w:p>
    <w:p w14:paraId="0833A21A">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5.1.1</w:t>
      </w:r>
      <w:r>
        <w:rPr>
          <w:rFonts w:ascii="Times New Roman" w:hAnsi="Times New Roman"/>
          <w:color w:val="000000"/>
        </w:rPr>
        <w:t>招标人在本章第4.2.1项规定的投标截止时间（开标时间）,通过</w:t>
      </w:r>
      <w:r>
        <w:rPr>
          <w:rFonts w:hint="eastAsia" w:ascii="Times New Roman" w:hAnsi="Times New Roman"/>
          <w:color w:val="000000"/>
          <w:lang w:val="en-US" w:eastAsia="zh-CN"/>
        </w:rPr>
        <w:t>不见面开标大厅</w:t>
      </w:r>
      <w:r>
        <w:rPr>
          <w:rFonts w:ascii="Times New Roman" w:hAnsi="Times New Roman"/>
          <w:color w:val="000000"/>
        </w:rPr>
        <w:t>公开开标，所有投标人的法定代表人或其委托代理人应当准时参加。</w:t>
      </w:r>
    </w:p>
    <w:p w14:paraId="7082CAE0">
      <w:pPr>
        <w:spacing w:line="400" w:lineRule="exact"/>
        <w:ind w:firstLine="420" w:firstLineChars="200"/>
        <w:rPr>
          <w:rFonts w:hint="default" w:ascii="Times New Roman" w:hAnsi="Times New Roman" w:eastAsia="宋体"/>
          <w:color w:val="000000"/>
          <w:lang w:val="en-US" w:eastAsia="zh-CN"/>
        </w:rPr>
      </w:pPr>
      <w:r>
        <w:rPr>
          <w:rFonts w:hint="eastAsia" w:ascii="Times New Roman" w:hAnsi="Times New Roman"/>
          <w:color w:val="000000"/>
          <w:lang w:val="en-US" w:eastAsia="zh-CN"/>
        </w:rPr>
        <w:t>5.1.2解密时间见投标人须知前附表</w:t>
      </w:r>
    </w:p>
    <w:p w14:paraId="229B8CB8">
      <w:pPr>
        <w:pStyle w:val="4"/>
        <w:spacing w:line="240" w:lineRule="auto"/>
        <w:ind w:firstLine="137"/>
        <w:rPr>
          <w:rFonts w:ascii="Times New Roman" w:hAnsi="Times New Roman"/>
          <w:color w:val="000000"/>
        </w:rPr>
      </w:pPr>
      <w:bookmarkStart w:id="146" w:name="_Toc24784"/>
      <w:r>
        <w:rPr>
          <w:rFonts w:ascii="Times New Roman" w:hAnsi="Times New Roman"/>
          <w:color w:val="000000"/>
        </w:rPr>
        <w:t>5.2 开标程序</w:t>
      </w:r>
      <w:bookmarkEnd w:id="146"/>
    </w:p>
    <w:p w14:paraId="35ABC4E8">
      <w:pPr>
        <w:spacing w:line="400" w:lineRule="exact"/>
        <w:ind w:firstLine="420" w:firstLineChars="200"/>
        <w:rPr>
          <w:rFonts w:ascii="Times New Roman" w:hAnsi="Times New Roman"/>
          <w:color w:val="000000"/>
        </w:rPr>
      </w:pPr>
      <w:r>
        <w:rPr>
          <w:rFonts w:hint="eastAsia" w:ascii="宋体" w:hAnsi="宋体" w:eastAsia="宋体" w:cs="宋体"/>
          <w:sz w:val="21"/>
          <w:szCs w:val="21"/>
          <w:highlight w:val="none"/>
          <w:lang w:val="en-US" w:eastAsia="zh-CN"/>
        </w:rPr>
        <w:t>见</w:t>
      </w:r>
      <w:r>
        <w:rPr>
          <w:rFonts w:hint="eastAsia" w:ascii="宋体" w:hAnsi="宋体" w:eastAsia="宋体" w:cs="宋体"/>
          <w:sz w:val="21"/>
          <w:szCs w:val="21"/>
          <w:highlight w:val="none"/>
        </w:rPr>
        <w:t>投标人须知前附表</w:t>
      </w:r>
      <w:r>
        <w:rPr>
          <w:rFonts w:ascii="Times New Roman" w:hAnsi="Times New Roman"/>
          <w:color w:val="000000"/>
        </w:rPr>
        <w:t>。</w:t>
      </w:r>
    </w:p>
    <w:p w14:paraId="38E6C445">
      <w:pPr>
        <w:pStyle w:val="4"/>
        <w:spacing w:line="240" w:lineRule="auto"/>
        <w:ind w:firstLine="137"/>
        <w:rPr>
          <w:rFonts w:ascii="Times New Roman" w:hAnsi="Times New Roman"/>
          <w:color w:val="000000"/>
        </w:rPr>
      </w:pPr>
      <w:bookmarkStart w:id="147" w:name="_Toc13684"/>
      <w:r>
        <w:rPr>
          <w:rFonts w:ascii="Times New Roman" w:hAnsi="Times New Roman"/>
          <w:color w:val="000000"/>
        </w:rPr>
        <w:t>5.3 开标异议</w:t>
      </w:r>
      <w:bookmarkEnd w:id="147"/>
    </w:p>
    <w:p w14:paraId="33730518">
      <w:pPr>
        <w:spacing w:line="400" w:lineRule="exact"/>
        <w:ind w:firstLine="359" w:firstLineChars="171"/>
        <w:rPr>
          <w:rFonts w:ascii="Times New Roman" w:hAnsi="Times New Roman"/>
          <w:color w:val="000000"/>
        </w:rPr>
      </w:pPr>
      <w:r>
        <w:rPr>
          <w:rFonts w:ascii="Times New Roman" w:hAnsi="Times New Roman"/>
          <w:color w:val="000000"/>
        </w:rPr>
        <w:t>投标人对开标有异议的，应当在开标现场提出，招标人当场作出答复，并制作记录。</w:t>
      </w:r>
    </w:p>
    <w:p w14:paraId="647C0255">
      <w:pPr>
        <w:pStyle w:val="3"/>
        <w:rPr>
          <w:rFonts w:ascii="Times New Roman" w:hAnsi="Times New Roman"/>
          <w:color w:val="000000"/>
        </w:rPr>
      </w:pPr>
      <w:bookmarkStart w:id="148" w:name="_Toc13727"/>
      <w:r>
        <w:rPr>
          <w:rFonts w:ascii="Times New Roman" w:hAnsi="Times New Roman"/>
          <w:color w:val="000000"/>
        </w:rPr>
        <w:t>6. 评标</w:t>
      </w:r>
      <w:bookmarkEnd w:id="148"/>
    </w:p>
    <w:p w14:paraId="6C7FA592">
      <w:pPr>
        <w:pStyle w:val="4"/>
        <w:spacing w:line="240" w:lineRule="auto"/>
        <w:ind w:firstLine="137"/>
        <w:rPr>
          <w:rFonts w:ascii="Times New Roman" w:hAnsi="Times New Roman"/>
          <w:color w:val="000000"/>
        </w:rPr>
      </w:pPr>
      <w:bookmarkStart w:id="149" w:name="_Toc10886"/>
      <w:r>
        <w:rPr>
          <w:rFonts w:ascii="Times New Roman" w:hAnsi="Times New Roman"/>
          <w:color w:val="000000"/>
        </w:rPr>
        <w:t>6.1 评标委员会</w:t>
      </w:r>
      <w:bookmarkEnd w:id="149"/>
    </w:p>
    <w:p w14:paraId="57C16853">
      <w:pPr>
        <w:spacing w:line="400" w:lineRule="exact"/>
        <w:ind w:firstLine="420" w:firstLineChars="200"/>
        <w:rPr>
          <w:rFonts w:ascii="Times New Roman" w:hAnsi="Times New Roman"/>
          <w:color w:val="000000"/>
        </w:rPr>
      </w:pPr>
      <w:r>
        <w:rPr>
          <w:rFonts w:ascii="Times New Roman" w:hAnsi="Times New Roman"/>
          <w:color w:val="000000"/>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05181765">
      <w:pPr>
        <w:spacing w:line="400" w:lineRule="exact"/>
        <w:ind w:firstLine="420" w:firstLineChars="200"/>
        <w:rPr>
          <w:rFonts w:ascii="Times New Roman" w:hAnsi="Times New Roman"/>
          <w:color w:val="000000"/>
        </w:rPr>
      </w:pPr>
      <w:r>
        <w:rPr>
          <w:rFonts w:ascii="Times New Roman" w:hAnsi="Times New Roman"/>
          <w:color w:val="000000"/>
        </w:rPr>
        <w:t>6.1.2 评标委员会成员有下列情形之一的，应当回避：</w:t>
      </w:r>
    </w:p>
    <w:p w14:paraId="1FB932A0">
      <w:pPr>
        <w:spacing w:line="400" w:lineRule="exact"/>
        <w:ind w:firstLine="718" w:firstLineChars="342"/>
        <w:rPr>
          <w:rFonts w:ascii="Times New Roman" w:hAnsi="Times New Roman"/>
          <w:color w:val="000000"/>
        </w:rPr>
      </w:pPr>
      <w:r>
        <w:rPr>
          <w:rFonts w:ascii="Times New Roman" w:hAnsi="Times New Roman"/>
          <w:color w:val="000000"/>
        </w:rPr>
        <w:t>（1）投标人或投标人主要负责人的近亲属；</w:t>
      </w:r>
    </w:p>
    <w:p w14:paraId="4EF77D13">
      <w:pPr>
        <w:spacing w:line="400" w:lineRule="exact"/>
        <w:ind w:firstLine="718" w:firstLineChars="342"/>
        <w:rPr>
          <w:rFonts w:ascii="Times New Roman" w:hAnsi="Times New Roman"/>
          <w:color w:val="000000"/>
        </w:rPr>
      </w:pPr>
      <w:r>
        <w:rPr>
          <w:rFonts w:ascii="Times New Roman" w:hAnsi="Times New Roman"/>
          <w:color w:val="000000"/>
        </w:rPr>
        <w:t>（2）项目主管部门或者行政监督部门的人员；</w:t>
      </w:r>
    </w:p>
    <w:p w14:paraId="7424428B">
      <w:pPr>
        <w:spacing w:line="400" w:lineRule="exact"/>
        <w:ind w:firstLine="718" w:firstLineChars="342"/>
        <w:rPr>
          <w:rFonts w:ascii="Times New Roman" w:hAnsi="Times New Roman"/>
          <w:color w:val="000000"/>
        </w:rPr>
      </w:pPr>
      <w:r>
        <w:rPr>
          <w:rFonts w:ascii="Times New Roman" w:hAnsi="Times New Roman"/>
          <w:color w:val="000000"/>
        </w:rPr>
        <w:t>（3）与投标人有经济利益关系，可能影响对投标公正评审的；</w:t>
      </w:r>
    </w:p>
    <w:p w14:paraId="273FE96F">
      <w:pPr>
        <w:spacing w:line="400" w:lineRule="exact"/>
        <w:ind w:firstLine="718" w:firstLineChars="342"/>
        <w:rPr>
          <w:rFonts w:ascii="Times New Roman" w:hAnsi="Times New Roman"/>
          <w:color w:val="000000"/>
        </w:rPr>
      </w:pPr>
      <w:r>
        <w:rPr>
          <w:rFonts w:ascii="Times New Roman" w:hAnsi="Times New Roman"/>
          <w:color w:val="000000"/>
        </w:rPr>
        <w:t>（4）曾因在招标、评</w:t>
      </w:r>
      <w:bookmarkStart w:id="150" w:name="_Toc6230"/>
      <w:bookmarkStart w:id="151" w:name="_Toc369531543"/>
      <w:bookmarkStart w:id="152" w:name="_Toc352691499"/>
      <w:bookmarkStart w:id="153" w:name="_Toc144974523"/>
      <w:bookmarkStart w:id="154" w:name="_Toc300834976"/>
      <w:bookmarkStart w:id="155" w:name="_Toc247527580"/>
      <w:bookmarkStart w:id="156" w:name="_Toc152042331"/>
      <w:bookmarkStart w:id="157" w:name="_Toc152045555"/>
      <w:bookmarkStart w:id="158" w:name="_Toc361508612"/>
      <w:bookmarkStart w:id="159" w:name="_Toc247513979"/>
      <w:bookmarkStart w:id="160" w:name="_Toc384308237"/>
      <w:r>
        <w:rPr>
          <w:rFonts w:ascii="Times New Roman" w:hAnsi="Times New Roman"/>
          <w:color w:val="000000"/>
        </w:rPr>
        <w:t>标以及其他</w:t>
      </w:r>
      <w:bookmarkEnd w:id="150"/>
      <w:bookmarkEnd w:id="151"/>
      <w:bookmarkEnd w:id="152"/>
      <w:bookmarkEnd w:id="153"/>
      <w:bookmarkEnd w:id="154"/>
      <w:bookmarkEnd w:id="155"/>
      <w:bookmarkEnd w:id="156"/>
      <w:bookmarkEnd w:id="157"/>
      <w:bookmarkEnd w:id="158"/>
      <w:bookmarkEnd w:id="159"/>
      <w:bookmarkEnd w:id="160"/>
      <w:r>
        <w:rPr>
          <w:rFonts w:ascii="Times New Roman" w:hAnsi="Times New Roman"/>
          <w:color w:val="000000"/>
        </w:rPr>
        <w:t>与</w:t>
      </w:r>
      <w:bookmarkStart w:id="161" w:name="_Toc352691500"/>
      <w:bookmarkStart w:id="162" w:name="_Toc247527581"/>
      <w:bookmarkStart w:id="163" w:name="_Toc361508613"/>
      <w:bookmarkStart w:id="164" w:name="_Toc247513980"/>
      <w:bookmarkStart w:id="165" w:name="_Toc369531544"/>
      <w:bookmarkStart w:id="166" w:name="_Toc152042332"/>
      <w:bookmarkStart w:id="167" w:name="_Toc300834977"/>
      <w:bookmarkStart w:id="168" w:name="_Toc384308238"/>
      <w:bookmarkStart w:id="169" w:name="_Toc17703"/>
      <w:bookmarkStart w:id="170" w:name="_Toc152045556"/>
      <w:bookmarkStart w:id="171" w:name="_Toc144974524"/>
      <w:r>
        <w:rPr>
          <w:rFonts w:ascii="Times New Roman" w:hAnsi="Times New Roman"/>
          <w:color w:val="000000"/>
        </w:rPr>
        <w:t>招标投标有关活动中从事违法行</w:t>
      </w:r>
      <w:bookmarkEnd w:id="161"/>
      <w:bookmarkEnd w:id="162"/>
      <w:bookmarkEnd w:id="163"/>
      <w:bookmarkEnd w:id="164"/>
      <w:bookmarkEnd w:id="165"/>
      <w:bookmarkEnd w:id="166"/>
      <w:bookmarkEnd w:id="167"/>
      <w:bookmarkEnd w:id="168"/>
      <w:bookmarkEnd w:id="169"/>
      <w:bookmarkEnd w:id="170"/>
      <w:bookmarkEnd w:id="171"/>
      <w:r>
        <w:rPr>
          <w:rFonts w:ascii="Times New Roman" w:hAnsi="Times New Roman"/>
          <w:color w:val="000000"/>
        </w:rPr>
        <w:t>为而受过行政处罚或刑事处罚的；</w:t>
      </w:r>
    </w:p>
    <w:p w14:paraId="39F4959E">
      <w:pPr>
        <w:spacing w:line="400" w:lineRule="exact"/>
        <w:ind w:firstLine="718" w:firstLineChars="342"/>
        <w:rPr>
          <w:rFonts w:ascii="Times New Roman" w:hAnsi="Times New Roman"/>
          <w:color w:val="000000"/>
        </w:rPr>
      </w:pPr>
      <w:r>
        <w:rPr>
          <w:rFonts w:ascii="Times New Roman" w:hAnsi="Times New Roman"/>
          <w:color w:val="000000"/>
        </w:rPr>
        <w:t>（5）与投标人有其他利害关系。</w:t>
      </w:r>
    </w:p>
    <w:p w14:paraId="095C9E76">
      <w:pPr>
        <w:spacing w:line="400" w:lineRule="exact"/>
        <w:ind w:firstLine="420" w:firstLineChars="200"/>
        <w:rPr>
          <w:rFonts w:ascii="Times New Roman" w:hAnsi="Times New Roman"/>
          <w:color w:val="000000"/>
          <w:highlight w:val="none"/>
        </w:rPr>
      </w:pPr>
      <w:r>
        <w:rPr>
          <w:rFonts w:ascii="Times New Roman" w:hAnsi="Times New Roman"/>
          <w:color w:val="000000"/>
          <w:highlight w:val="none"/>
        </w:rPr>
        <w:t>6.1.3 评标过程中，评标委员会成员有回避事由、擅离职守或者因健康等原因不能继续评标的，招标人有权更换。被更换的评标委员会成员作出的评审结论无效，由更换后的评标委员会成员重新进行评审。</w:t>
      </w:r>
    </w:p>
    <w:p w14:paraId="5FA13D59">
      <w:pPr>
        <w:pStyle w:val="4"/>
        <w:spacing w:line="240" w:lineRule="auto"/>
        <w:ind w:firstLine="137"/>
        <w:rPr>
          <w:rFonts w:ascii="Times New Roman" w:hAnsi="Times New Roman"/>
          <w:color w:val="000000"/>
        </w:rPr>
      </w:pPr>
      <w:bookmarkStart w:id="172" w:name="_Toc23691"/>
      <w:r>
        <w:rPr>
          <w:rFonts w:ascii="Times New Roman" w:hAnsi="Times New Roman"/>
          <w:color w:val="000000"/>
        </w:rPr>
        <w:t>6.2 评标原则</w:t>
      </w:r>
      <w:bookmarkEnd w:id="172"/>
    </w:p>
    <w:p w14:paraId="63503ACD">
      <w:pPr>
        <w:spacing w:line="400" w:lineRule="exact"/>
        <w:ind w:firstLine="420" w:firstLineChars="200"/>
        <w:rPr>
          <w:rFonts w:ascii="Times New Roman" w:hAnsi="Times New Roman"/>
          <w:color w:val="000000"/>
        </w:rPr>
      </w:pPr>
      <w:r>
        <w:rPr>
          <w:rFonts w:ascii="Times New Roman" w:hAnsi="Times New Roman"/>
          <w:color w:val="000000"/>
        </w:rPr>
        <w:t>评标活动遵循公平、公正、科学和择优的原</w:t>
      </w:r>
      <w:bookmarkStart w:id="173" w:name="_Toc247527582"/>
      <w:bookmarkStart w:id="174" w:name="_Toc152045557"/>
      <w:bookmarkStart w:id="175" w:name="_Toc361508614"/>
      <w:bookmarkStart w:id="176" w:name="_Toc247513981"/>
      <w:bookmarkStart w:id="177" w:name="_Toc18949"/>
      <w:bookmarkStart w:id="178" w:name="_Toc369531545"/>
      <w:bookmarkStart w:id="179" w:name="_Toc300834978"/>
      <w:bookmarkStart w:id="180" w:name="_Toc352691501"/>
      <w:bookmarkStart w:id="181" w:name="_Toc144974525"/>
      <w:bookmarkStart w:id="182" w:name="_Toc384308239"/>
      <w:bookmarkStart w:id="183" w:name="_Toc152042333"/>
      <w:r>
        <w:rPr>
          <w:rFonts w:ascii="Times New Roman" w:hAnsi="Times New Roman"/>
          <w:color w:val="000000"/>
        </w:rPr>
        <w:t>则。</w:t>
      </w:r>
    </w:p>
    <w:p w14:paraId="329D4D93">
      <w:pPr>
        <w:pStyle w:val="4"/>
        <w:spacing w:line="240" w:lineRule="auto"/>
        <w:ind w:firstLine="137"/>
        <w:rPr>
          <w:rFonts w:ascii="Times New Roman" w:hAnsi="Times New Roman"/>
          <w:color w:val="000000"/>
        </w:rPr>
      </w:pPr>
      <w:bookmarkStart w:id="184" w:name="_Toc384"/>
      <w:r>
        <w:rPr>
          <w:rFonts w:ascii="Times New Roman" w:hAnsi="Times New Roman"/>
          <w:color w:val="000000"/>
        </w:rPr>
        <w:t>6.3 评标</w:t>
      </w:r>
      <w:bookmarkEnd w:id="184"/>
    </w:p>
    <w:p w14:paraId="6C467198">
      <w:pPr>
        <w:spacing w:line="400" w:lineRule="exact"/>
        <w:ind w:firstLine="420" w:firstLineChars="200"/>
        <w:rPr>
          <w:rFonts w:ascii="Times New Roman" w:hAnsi="Times New Roman"/>
          <w:color w:val="000000"/>
        </w:rPr>
      </w:pPr>
      <w:r>
        <w:rPr>
          <w:rFonts w:ascii="Times New Roman" w:hAnsi="Times New Roman"/>
          <w:color w:val="000000"/>
        </w:rPr>
        <w:t>6</w:t>
      </w:r>
      <w:bookmarkEnd w:id="173"/>
      <w:bookmarkEnd w:id="174"/>
      <w:bookmarkEnd w:id="175"/>
      <w:bookmarkEnd w:id="176"/>
      <w:bookmarkEnd w:id="177"/>
      <w:bookmarkEnd w:id="178"/>
      <w:bookmarkEnd w:id="179"/>
      <w:bookmarkEnd w:id="180"/>
      <w:bookmarkEnd w:id="181"/>
      <w:bookmarkEnd w:id="182"/>
      <w:bookmarkEnd w:id="183"/>
      <w:r>
        <w:rPr>
          <w:rFonts w:ascii="Times New Roman" w:hAnsi="Times New Roman"/>
          <w:color w:val="000000"/>
        </w:rPr>
        <w:t>.3.1评标委员会按照第三章“评标办法”规定的方法、评审因素、标准和程序对投标文件进行评审。第三章“评标办法”没有规定的方法、评审因素和标准，不作为评标依据。</w:t>
      </w:r>
    </w:p>
    <w:p w14:paraId="7F6E9738">
      <w:pPr>
        <w:spacing w:line="400" w:lineRule="exact"/>
        <w:ind w:firstLine="420" w:firstLineChars="200"/>
        <w:rPr>
          <w:rFonts w:ascii="Times New Roman" w:hAnsi="Times New Roman"/>
          <w:color w:val="000000"/>
        </w:rPr>
      </w:pPr>
      <w:r>
        <w:rPr>
          <w:rFonts w:ascii="Times New Roman" w:hAnsi="Times New Roman"/>
          <w:color w:val="000000"/>
        </w:rPr>
        <w:t>6.3.2评标完成后，评标委员会应当向招标人提交书面评标报告和中标候选人名单。评标委员会推荐中标</w:t>
      </w:r>
      <w:bookmarkStart w:id="185" w:name="_Toc300834979"/>
      <w:bookmarkStart w:id="186" w:name="_Toc361508615"/>
      <w:bookmarkStart w:id="187" w:name="_Toc384308240"/>
      <w:bookmarkStart w:id="188" w:name="_Toc12259"/>
      <w:bookmarkStart w:id="189" w:name="_Toc152042334"/>
      <w:bookmarkStart w:id="190" w:name="_Toc247527583"/>
      <w:bookmarkStart w:id="191" w:name="_Toc144974526"/>
      <w:bookmarkStart w:id="192" w:name="_Toc369531546"/>
      <w:bookmarkStart w:id="193" w:name="_Toc352691502"/>
      <w:bookmarkStart w:id="194" w:name="_Toc247513982"/>
      <w:bookmarkStart w:id="195" w:name="_Toc152045558"/>
      <w:r>
        <w:rPr>
          <w:rFonts w:ascii="Times New Roman" w:hAnsi="Times New Roman"/>
          <w:color w:val="000000"/>
        </w:rPr>
        <w:t>候选人的人数见投标人须知前附</w:t>
      </w:r>
      <w:bookmarkEnd w:id="185"/>
      <w:bookmarkEnd w:id="186"/>
      <w:bookmarkEnd w:id="187"/>
      <w:bookmarkEnd w:id="188"/>
      <w:bookmarkEnd w:id="189"/>
      <w:bookmarkEnd w:id="190"/>
      <w:bookmarkEnd w:id="191"/>
      <w:bookmarkEnd w:id="192"/>
      <w:bookmarkEnd w:id="193"/>
      <w:bookmarkEnd w:id="194"/>
      <w:bookmarkEnd w:id="195"/>
      <w:r>
        <w:rPr>
          <w:rFonts w:ascii="Times New Roman" w:hAnsi="Times New Roman"/>
          <w:color w:val="000000"/>
        </w:rPr>
        <w:t>表。</w:t>
      </w:r>
    </w:p>
    <w:p w14:paraId="70686EEE">
      <w:pPr>
        <w:pStyle w:val="3"/>
        <w:rPr>
          <w:rFonts w:ascii="Times New Roman" w:hAnsi="Times New Roman"/>
          <w:color w:val="000000"/>
        </w:rPr>
      </w:pPr>
      <w:bookmarkStart w:id="196" w:name="_Toc23047"/>
      <w:r>
        <w:rPr>
          <w:rFonts w:hint="eastAsia" w:ascii="Times New Roman" w:hAnsi="Times New Roman"/>
          <w:color w:val="000000"/>
          <w:lang w:val="en-US" w:eastAsia="zh-CN"/>
        </w:rPr>
        <w:t>7</w:t>
      </w:r>
      <w:r>
        <w:rPr>
          <w:rFonts w:ascii="Times New Roman" w:hAnsi="Times New Roman"/>
          <w:color w:val="000000"/>
        </w:rPr>
        <w:t>. 合同授予</w:t>
      </w:r>
      <w:bookmarkEnd w:id="196"/>
    </w:p>
    <w:p w14:paraId="06AE0B40">
      <w:pPr>
        <w:pStyle w:val="4"/>
        <w:spacing w:line="240" w:lineRule="auto"/>
        <w:ind w:firstLine="137"/>
        <w:rPr>
          <w:rFonts w:ascii="Times New Roman" w:hAnsi="Times New Roman"/>
          <w:color w:val="000000"/>
        </w:rPr>
      </w:pPr>
      <w:bookmarkStart w:id="197" w:name="_Toc20720"/>
      <w:r>
        <w:rPr>
          <w:rFonts w:hint="eastAsia" w:ascii="Times New Roman" w:hAnsi="Times New Roman"/>
          <w:color w:val="000000"/>
          <w:lang w:val="en-US" w:eastAsia="zh-CN"/>
        </w:rPr>
        <w:t>7</w:t>
      </w:r>
      <w:r>
        <w:rPr>
          <w:rFonts w:ascii="Times New Roman" w:hAnsi="Times New Roman"/>
          <w:color w:val="000000"/>
        </w:rPr>
        <w:t>.1 中标候选人公示</w:t>
      </w:r>
      <w:bookmarkEnd w:id="197"/>
    </w:p>
    <w:p w14:paraId="56F685E2">
      <w:pPr>
        <w:spacing w:line="400" w:lineRule="exact"/>
        <w:ind w:firstLine="420" w:firstLineChars="200"/>
        <w:rPr>
          <w:rFonts w:ascii="Times New Roman" w:hAnsi="Times New Roman"/>
          <w:color w:val="000000"/>
        </w:rPr>
      </w:pPr>
      <w:r>
        <w:rPr>
          <w:rFonts w:ascii="Times New Roman" w:hAnsi="Times New Roman"/>
          <w:color w:val="000000"/>
        </w:rPr>
        <w:t>招标人在收到评标报告之日起3日内，按照投标人须知前附表规定的公示媒介和期限公示中标候选人，公示期不得少于3天。</w:t>
      </w:r>
    </w:p>
    <w:p w14:paraId="3C650741">
      <w:pPr>
        <w:pStyle w:val="4"/>
        <w:spacing w:line="240" w:lineRule="auto"/>
        <w:ind w:firstLine="137"/>
        <w:rPr>
          <w:rFonts w:ascii="Times New Roman" w:hAnsi="Times New Roman"/>
          <w:color w:val="000000"/>
        </w:rPr>
      </w:pPr>
      <w:bookmarkStart w:id="198" w:name="_Toc9899"/>
      <w:r>
        <w:rPr>
          <w:rFonts w:hint="eastAsia" w:ascii="Times New Roman" w:hAnsi="Times New Roman"/>
          <w:color w:val="000000"/>
          <w:lang w:val="en-US" w:eastAsia="zh-CN"/>
        </w:rPr>
        <w:t>7</w:t>
      </w:r>
      <w:r>
        <w:rPr>
          <w:rFonts w:ascii="Times New Roman" w:hAnsi="Times New Roman"/>
          <w:color w:val="000000"/>
        </w:rPr>
        <w:t>.2 评标结果异议</w:t>
      </w:r>
      <w:bookmarkEnd w:id="198"/>
    </w:p>
    <w:p w14:paraId="6CBD635F">
      <w:pPr>
        <w:spacing w:line="400" w:lineRule="exact"/>
        <w:ind w:firstLine="420" w:firstLineChars="200"/>
        <w:rPr>
          <w:rFonts w:ascii="Times New Roman" w:hAnsi="Times New Roman"/>
          <w:color w:val="000000"/>
        </w:rPr>
      </w:pPr>
      <w:r>
        <w:rPr>
          <w:rFonts w:ascii="Times New Roman" w:hAnsi="Times New Roman"/>
          <w:color w:val="000000"/>
        </w:rPr>
        <w:t>投标人或者其他利</w:t>
      </w:r>
      <w:bookmarkStart w:id="199" w:name="_Toc152045561"/>
      <w:bookmarkStart w:id="200" w:name="_Toc144974529"/>
      <w:bookmarkStart w:id="201" w:name="_Toc30095"/>
      <w:bookmarkStart w:id="202" w:name="_Toc247513985"/>
      <w:bookmarkStart w:id="203" w:name="_Toc384308243"/>
      <w:bookmarkStart w:id="204" w:name="_Toc361508618"/>
      <w:bookmarkStart w:id="205" w:name="_Toc300834982"/>
      <w:bookmarkStart w:id="206" w:name="_Toc247527586"/>
      <w:bookmarkStart w:id="207" w:name="_Toc352691505"/>
      <w:bookmarkStart w:id="208" w:name="_Toc152042337"/>
      <w:bookmarkStart w:id="209" w:name="_Toc369531549"/>
      <w:r>
        <w:rPr>
          <w:rFonts w:ascii="Times New Roman" w:hAnsi="Times New Roman"/>
          <w:color w:val="000000"/>
        </w:rPr>
        <w:t>害关系人对评标结</w:t>
      </w:r>
      <w:bookmarkEnd w:id="199"/>
      <w:bookmarkEnd w:id="200"/>
      <w:bookmarkEnd w:id="201"/>
      <w:bookmarkEnd w:id="202"/>
      <w:bookmarkEnd w:id="203"/>
      <w:bookmarkEnd w:id="204"/>
      <w:bookmarkEnd w:id="205"/>
      <w:bookmarkEnd w:id="206"/>
      <w:bookmarkEnd w:id="207"/>
      <w:bookmarkEnd w:id="208"/>
      <w:bookmarkEnd w:id="209"/>
      <w:r>
        <w:rPr>
          <w:rFonts w:ascii="Times New Roman" w:hAnsi="Times New Roman"/>
          <w:color w:val="000000"/>
        </w:rPr>
        <w:t>果有异议的，应当在中标候选人公示期间提出。招标人将在收到异议之日起3日内作出答复；作出答复前，将暂停招标投标活动。</w:t>
      </w:r>
    </w:p>
    <w:p w14:paraId="144C3716">
      <w:pPr>
        <w:pStyle w:val="4"/>
        <w:spacing w:line="240" w:lineRule="auto"/>
        <w:ind w:firstLine="137"/>
        <w:rPr>
          <w:rFonts w:ascii="Times New Roman" w:hAnsi="Times New Roman"/>
          <w:color w:val="000000"/>
        </w:rPr>
      </w:pPr>
      <w:bookmarkStart w:id="210" w:name="_Toc585"/>
      <w:r>
        <w:rPr>
          <w:rFonts w:hint="eastAsia" w:ascii="Times New Roman" w:hAnsi="Times New Roman"/>
          <w:color w:val="000000"/>
          <w:lang w:val="en-US" w:eastAsia="zh-CN"/>
        </w:rPr>
        <w:t>7</w:t>
      </w:r>
      <w:r>
        <w:rPr>
          <w:rFonts w:ascii="Times New Roman" w:hAnsi="Times New Roman"/>
          <w:color w:val="000000"/>
        </w:rPr>
        <w:t>.3 中标候选人履约能力审查</w:t>
      </w:r>
      <w:bookmarkEnd w:id="210"/>
    </w:p>
    <w:p w14:paraId="5A67E34A">
      <w:pPr>
        <w:spacing w:line="400" w:lineRule="exact"/>
        <w:ind w:firstLine="420" w:firstLineChars="200"/>
        <w:rPr>
          <w:rFonts w:ascii="Times New Roman" w:hAnsi="Times New Roman"/>
          <w:color w:val="000000"/>
        </w:rPr>
      </w:pPr>
      <w:r>
        <w:rPr>
          <w:rFonts w:ascii="Times New Roman" w:hAnsi="Times New Roman"/>
          <w:color w:val="000000"/>
        </w:rPr>
        <w:t>中标候选人的经营、财务状况发生较大变化或存在违法行为，招标人认为可能影响其履约能力的，将在发出中标通知书前提请原评标委员会按照招标文件规定的标准和方法进行审查确认。</w:t>
      </w:r>
    </w:p>
    <w:p w14:paraId="4A5FE2B3">
      <w:pPr>
        <w:pStyle w:val="4"/>
        <w:spacing w:line="240" w:lineRule="auto"/>
        <w:ind w:firstLine="137"/>
        <w:rPr>
          <w:rFonts w:ascii="Times New Roman" w:hAnsi="Times New Roman"/>
          <w:color w:val="000000"/>
        </w:rPr>
      </w:pPr>
      <w:bookmarkStart w:id="211" w:name="_Toc29807"/>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4</w:t>
      </w:r>
      <w:r>
        <w:rPr>
          <w:rFonts w:ascii="Times New Roman" w:hAnsi="Times New Roman"/>
          <w:color w:val="000000"/>
        </w:rPr>
        <w:t xml:space="preserve"> 中标通知</w:t>
      </w:r>
      <w:bookmarkEnd w:id="211"/>
    </w:p>
    <w:p w14:paraId="718FC073">
      <w:pPr>
        <w:spacing w:line="400" w:lineRule="exact"/>
        <w:ind w:firstLine="420" w:firstLineChars="200"/>
        <w:rPr>
          <w:rFonts w:ascii="Times New Roman" w:hAnsi="Times New Roman"/>
          <w:color w:val="000000"/>
        </w:rPr>
      </w:pPr>
      <w:r>
        <w:rPr>
          <w:rFonts w:ascii="Times New Roman" w:hAnsi="Times New Roman"/>
          <w:color w:val="000000"/>
        </w:rPr>
        <w:t>在本章第3.3款规定的投标有效期内，招标人以书面形式向中标人发出中标</w:t>
      </w:r>
      <w:bookmarkStart w:id="212" w:name="_Toc369531550"/>
      <w:bookmarkStart w:id="213" w:name="_Toc300834983"/>
      <w:bookmarkStart w:id="214" w:name="_Toc5668"/>
      <w:bookmarkStart w:id="215" w:name="_Toc384308244"/>
      <w:bookmarkStart w:id="216" w:name="_Toc352691506"/>
      <w:bookmarkStart w:id="217" w:name="_Toc361508619"/>
      <w:r>
        <w:rPr>
          <w:rFonts w:ascii="Times New Roman" w:hAnsi="Times New Roman"/>
          <w:color w:val="000000"/>
        </w:rPr>
        <w:t>通知书，同时将中</w:t>
      </w:r>
      <w:bookmarkEnd w:id="212"/>
      <w:bookmarkEnd w:id="213"/>
      <w:bookmarkEnd w:id="214"/>
      <w:bookmarkEnd w:id="215"/>
      <w:bookmarkEnd w:id="216"/>
      <w:bookmarkEnd w:id="217"/>
      <w:r>
        <w:rPr>
          <w:rFonts w:ascii="Times New Roman" w:hAnsi="Times New Roman"/>
          <w:color w:val="000000"/>
        </w:rPr>
        <w:t>标结果通知未中标的投标人。</w:t>
      </w:r>
    </w:p>
    <w:p w14:paraId="75628CE1">
      <w:pPr>
        <w:pStyle w:val="4"/>
        <w:spacing w:line="240" w:lineRule="auto"/>
        <w:ind w:firstLine="137"/>
        <w:rPr>
          <w:rFonts w:ascii="Times New Roman" w:hAnsi="Times New Roman"/>
          <w:color w:val="000000"/>
        </w:rPr>
      </w:pPr>
      <w:bookmarkStart w:id="218" w:name="_Toc31919"/>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5</w:t>
      </w:r>
      <w:r>
        <w:rPr>
          <w:rFonts w:ascii="Times New Roman" w:hAnsi="Times New Roman"/>
          <w:color w:val="000000"/>
        </w:rPr>
        <w:t xml:space="preserve"> 履约保证金</w:t>
      </w:r>
      <w:bookmarkEnd w:id="218"/>
    </w:p>
    <w:p w14:paraId="34EE8A42">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5</w:t>
      </w:r>
      <w:r>
        <w:rPr>
          <w:rFonts w:ascii="Times New Roman" w:hAnsi="Times New Roman"/>
          <w:color w:val="000000"/>
        </w:rPr>
        <w:t xml:space="preserve">.1 </w:t>
      </w:r>
      <w:r>
        <w:rPr>
          <w:rFonts w:hint="eastAsia" w:ascii="Times New Roman" w:hAnsi="Times New Roman"/>
          <w:color w:val="000000"/>
        </w:rPr>
        <w:t>在签订合同前，</w:t>
      </w:r>
      <w:r>
        <w:rPr>
          <w:rFonts w:ascii="Times New Roman" w:hAnsi="Times New Roman"/>
          <w:color w:val="000000"/>
        </w:rPr>
        <w:t>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14:paraId="0CE94DFE">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5</w:t>
      </w:r>
      <w:r>
        <w:rPr>
          <w:rFonts w:ascii="Times New Roman" w:hAnsi="Times New Roman"/>
          <w:color w:val="000000"/>
        </w:rPr>
        <w:t>.2 中标人不能按本章第7.</w:t>
      </w:r>
      <w:r>
        <w:rPr>
          <w:rFonts w:hint="eastAsia" w:ascii="Times New Roman" w:hAnsi="Times New Roman"/>
          <w:color w:val="000000"/>
          <w:lang w:val="en-US" w:eastAsia="zh-CN"/>
        </w:rPr>
        <w:t>5</w:t>
      </w:r>
      <w:r>
        <w:rPr>
          <w:rFonts w:ascii="Times New Roman" w:hAnsi="Times New Roman"/>
          <w:color w:val="000000"/>
        </w:rPr>
        <w:t>.1项要求提交履约保证金的，视为放弃中标，其投标保证金不予退还，给招标人造成的损失超过投标保证金数额的，中标人还应当对超过部分予以赔偿。</w:t>
      </w:r>
    </w:p>
    <w:p w14:paraId="05F7DD5D">
      <w:pPr>
        <w:spacing w:line="400" w:lineRule="exact"/>
        <w:ind w:firstLine="420" w:firstLineChars="200"/>
        <w:rPr>
          <w:rFonts w:ascii="Times New Roman" w:hAnsi="Times New Roman"/>
          <w:color w:val="000000"/>
        </w:rPr>
      </w:pPr>
      <w:r>
        <w:rPr>
          <w:rFonts w:hint="eastAsia" w:ascii="Times New Roman" w:hAnsi="Times New Roman"/>
          <w:color w:val="000000"/>
        </w:rPr>
        <w:t>7.5.3招标人要求中标人提供履约保证金或者其他形式履约担保的，招标人应当同时向中标人提供工程款支付担保，工程款支付担保金额不得低于履约担保金额。</w:t>
      </w:r>
    </w:p>
    <w:p w14:paraId="45E5DF93">
      <w:pPr>
        <w:pStyle w:val="4"/>
        <w:spacing w:line="240" w:lineRule="auto"/>
        <w:ind w:firstLine="137"/>
        <w:rPr>
          <w:rFonts w:ascii="Times New Roman" w:hAnsi="Times New Roman"/>
          <w:color w:val="000000"/>
        </w:rPr>
      </w:pPr>
      <w:bookmarkStart w:id="219" w:name="_Toc16075"/>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6</w:t>
      </w:r>
      <w:r>
        <w:rPr>
          <w:rFonts w:ascii="Times New Roman" w:hAnsi="Times New Roman"/>
          <w:color w:val="000000"/>
        </w:rPr>
        <w:t xml:space="preserve"> 签订合同</w:t>
      </w:r>
      <w:bookmarkEnd w:id="219"/>
    </w:p>
    <w:p w14:paraId="1CEE90B1">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7.6</w:t>
      </w:r>
      <w:r>
        <w:rPr>
          <w:rFonts w:ascii="Times New Roman" w:hAnsi="Times New Roman"/>
          <w:color w:val="000000"/>
        </w:rPr>
        <w:t>1 招标人和中标人应当在中标通知书发出之日起30日内，根据招标文件和中标人的投标文件订立书面合同。中标人</w:t>
      </w:r>
      <w:r>
        <w:t>无正当理由</w:t>
      </w:r>
      <w:r>
        <w:rPr>
          <w:rFonts w:hint="eastAsia"/>
        </w:rPr>
        <w:t>拒签</w:t>
      </w:r>
      <w:r>
        <w:t>合同，在签订合同时向招标人提出附加条件，或者不按照招标文件要求提交履约保证金的</w:t>
      </w:r>
      <w:r>
        <w:rPr>
          <w:rFonts w:ascii="Times New Roman" w:hAnsi="Times New Roman"/>
          <w:color w:val="000000"/>
        </w:rPr>
        <w:t>，招标人有权取消其中标资格，其投标保证金不予退还；给招标人造成的损失超过投标保证金数额的，中标人还应当对超过部分予以赔偿。</w:t>
      </w:r>
    </w:p>
    <w:p w14:paraId="7E4C95B9">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7.6</w:t>
      </w:r>
      <w:r>
        <w:rPr>
          <w:rFonts w:ascii="Times New Roman" w:hAnsi="Times New Roman"/>
          <w:color w:val="000000"/>
        </w:rPr>
        <w:t>.2 发出中标通知书后，招标人无正当理由拒签合同，或者</w:t>
      </w:r>
      <w:r>
        <w:t>在签订合同时</w:t>
      </w:r>
      <w:r>
        <w:rPr>
          <w:rFonts w:hint="eastAsia"/>
        </w:rPr>
        <w:t>向中标人</w:t>
      </w:r>
      <w:r>
        <w:rPr>
          <w:rFonts w:ascii="Times New Roman" w:hAnsi="Times New Roman"/>
          <w:color w:val="000000"/>
        </w:rPr>
        <w:t>提出附加条件的，招标人向中标人退还投标保证金；给中标人造成损失的，还应当赔偿损失。</w:t>
      </w:r>
    </w:p>
    <w:p w14:paraId="133178B7">
      <w:pPr>
        <w:spacing w:line="400" w:lineRule="exact"/>
        <w:ind w:firstLine="420" w:firstLineChars="200"/>
        <w:rPr>
          <w:rFonts w:ascii="Times New Roman" w:hAnsi="Times New Roman"/>
          <w:color w:val="000000"/>
          <w:szCs w:val="21"/>
        </w:rPr>
      </w:pPr>
      <w:r>
        <w:rPr>
          <w:rFonts w:hint="eastAsia" w:ascii="Times New Roman" w:hAnsi="Times New Roman"/>
          <w:color w:val="000000"/>
          <w:lang w:val="en-US" w:eastAsia="zh-CN"/>
        </w:rPr>
        <w:t>7.6</w:t>
      </w:r>
      <w:r>
        <w:rPr>
          <w:rFonts w:ascii="Times New Roman" w:hAnsi="Times New Roman"/>
          <w:color w:val="000000"/>
        </w:rPr>
        <w:t>.3</w:t>
      </w:r>
      <w:r>
        <w:rPr>
          <w:rFonts w:ascii="Times New Roman" w:hAnsi="Times New Roman"/>
          <w:color w:val="000000"/>
          <w:szCs w:val="21"/>
        </w:rPr>
        <w:t>联合体中标的，联合体各方应当共同与招标人签订合同，就中标项目向招标人承担连带责任。</w:t>
      </w:r>
    </w:p>
    <w:p w14:paraId="5A99BF43">
      <w:pPr>
        <w:pStyle w:val="3"/>
        <w:rPr>
          <w:rFonts w:ascii="Times New Roman" w:hAnsi="Times New Roman"/>
          <w:color w:val="000000"/>
        </w:rPr>
      </w:pPr>
      <w:bookmarkStart w:id="220" w:name="_Toc24067"/>
      <w:bookmarkStart w:id="221" w:name="_Toc361508627"/>
      <w:bookmarkStart w:id="222" w:name="_Toc384308252"/>
      <w:bookmarkStart w:id="223" w:name="_Toc31115"/>
      <w:bookmarkStart w:id="224" w:name="_Toc17166"/>
      <w:bookmarkStart w:id="225" w:name="_Toc144974536"/>
      <w:bookmarkStart w:id="226" w:name="_Toc152045568"/>
      <w:bookmarkStart w:id="227" w:name="_Toc247513992"/>
      <w:bookmarkStart w:id="228" w:name="_Toc247527593"/>
      <w:bookmarkStart w:id="229" w:name="_Toc152042344"/>
      <w:bookmarkStart w:id="230" w:name="_Toc300834991"/>
      <w:bookmarkStart w:id="231" w:name="_Toc477134992"/>
      <w:r>
        <w:rPr>
          <w:rFonts w:hint="eastAsia" w:ascii="Times New Roman" w:hAnsi="Times New Roman"/>
          <w:color w:val="000000"/>
          <w:lang w:val="en-US" w:eastAsia="zh-CN"/>
        </w:rPr>
        <w:t>8</w:t>
      </w:r>
      <w:r>
        <w:rPr>
          <w:rFonts w:ascii="Times New Roman" w:hAnsi="Times New Roman"/>
          <w:color w:val="000000"/>
        </w:rPr>
        <w:t>.</w:t>
      </w:r>
      <w:bookmarkEnd w:id="220"/>
      <w:bookmarkEnd w:id="221"/>
      <w:bookmarkEnd w:id="222"/>
      <w:r>
        <w:rPr>
          <w:rFonts w:ascii="Times New Roman" w:hAnsi="Times New Roman"/>
          <w:color w:val="000000"/>
        </w:rPr>
        <w:t>纪律和监督</w:t>
      </w:r>
      <w:bookmarkEnd w:id="223"/>
      <w:bookmarkEnd w:id="224"/>
    </w:p>
    <w:p w14:paraId="69DE5C28">
      <w:pPr>
        <w:pStyle w:val="4"/>
        <w:spacing w:line="240" w:lineRule="auto"/>
        <w:ind w:firstLine="137"/>
        <w:rPr>
          <w:rFonts w:ascii="Times New Roman" w:hAnsi="Times New Roman"/>
          <w:color w:val="000000"/>
        </w:rPr>
      </w:pPr>
      <w:bookmarkStart w:id="232" w:name="_Toc14462"/>
      <w:bookmarkStart w:id="233" w:name="_Toc1259"/>
      <w:r>
        <w:rPr>
          <w:rFonts w:hint="eastAsia" w:ascii="Times New Roman" w:hAnsi="Times New Roman"/>
          <w:color w:val="000000"/>
          <w:lang w:val="en-US" w:eastAsia="zh-CN"/>
        </w:rPr>
        <w:t>8</w:t>
      </w:r>
      <w:r>
        <w:rPr>
          <w:rFonts w:ascii="Times New Roman" w:hAnsi="Times New Roman"/>
          <w:color w:val="000000"/>
        </w:rPr>
        <w:t>.1 对招标人的纪律要求</w:t>
      </w:r>
      <w:bookmarkEnd w:id="232"/>
      <w:bookmarkEnd w:id="233"/>
    </w:p>
    <w:p w14:paraId="27058930">
      <w:pPr>
        <w:spacing w:line="400" w:lineRule="exact"/>
        <w:ind w:firstLine="420" w:firstLineChars="200"/>
        <w:rPr>
          <w:rFonts w:ascii="Times New Roman" w:hAnsi="Times New Roman"/>
          <w:color w:val="000000"/>
        </w:rPr>
      </w:pPr>
      <w:r>
        <w:rPr>
          <w:rFonts w:ascii="Times New Roman" w:hAnsi="Times New Roman"/>
          <w:color w:val="000000"/>
        </w:rPr>
        <w:t>招标人不得泄露招标投标活动中应当保密的情况和资料，不得与投标人串通损害国家利益、社会公共利益或者他人合法权益。</w:t>
      </w:r>
    </w:p>
    <w:p w14:paraId="3F74DC76">
      <w:pPr>
        <w:pStyle w:val="4"/>
        <w:spacing w:line="240" w:lineRule="auto"/>
        <w:ind w:firstLine="137"/>
        <w:rPr>
          <w:rFonts w:ascii="Times New Roman" w:hAnsi="Times New Roman"/>
          <w:color w:val="000000"/>
        </w:rPr>
      </w:pPr>
      <w:bookmarkStart w:id="234" w:name="_Toc18849"/>
      <w:bookmarkStart w:id="235" w:name="_Toc2067"/>
      <w:r>
        <w:rPr>
          <w:rFonts w:hint="eastAsia" w:ascii="Times New Roman" w:hAnsi="Times New Roman"/>
          <w:color w:val="000000"/>
          <w:lang w:val="en-US" w:eastAsia="zh-CN"/>
        </w:rPr>
        <w:t>8</w:t>
      </w:r>
      <w:r>
        <w:rPr>
          <w:rFonts w:ascii="Times New Roman" w:hAnsi="Times New Roman"/>
          <w:color w:val="000000"/>
        </w:rPr>
        <w:t>.2 对投标人的纪律要求</w:t>
      </w:r>
      <w:bookmarkEnd w:id="234"/>
      <w:bookmarkEnd w:id="235"/>
    </w:p>
    <w:p w14:paraId="7FD5229E">
      <w:pPr>
        <w:spacing w:line="400" w:lineRule="exact"/>
        <w:ind w:firstLine="420" w:firstLineChars="200"/>
        <w:rPr>
          <w:rFonts w:ascii="Times New Roman" w:hAnsi="Times New Roman"/>
          <w:color w:val="000000"/>
        </w:rPr>
      </w:pPr>
      <w:r>
        <w:rPr>
          <w:rFonts w:ascii="Times New Roman" w:hAnsi="Times New Roman"/>
          <w:color w:val="000000"/>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34682C85">
      <w:pPr>
        <w:pStyle w:val="4"/>
        <w:spacing w:line="240" w:lineRule="auto"/>
        <w:ind w:firstLine="137"/>
        <w:rPr>
          <w:rFonts w:ascii="Times New Roman" w:hAnsi="Times New Roman"/>
          <w:color w:val="000000"/>
        </w:rPr>
      </w:pPr>
      <w:bookmarkStart w:id="236" w:name="_Toc18612"/>
      <w:bookmarkStart w:id="237" w:name="_Toc17997"/>
      <w:r>
        <w:rPr>
          <w:rFonts w:hint="eastAsia" w:ascii="Times New Roman" w:hAnsi="Times New Roman"/>
          <w:color w:val="000000"/>
          <w:lang w:val="en-US" w:eastAsia="zh-CN"/>
        </w:rPr>
        <w:t>8</w:t>
      </w:r>
      <w:r>
        <w:rPr>
          <w:rFonts w:ascii="Times New Roman" w:hAnsi="Times New Roman"/>
          <w:color w:val="000000"/>
        </w:rPr>
        <w:t>.3 对评标委员会成员的纪律要求</w:t>
      </w:r>
      <w:bookmarkEnd w:id="236"/>
      <w:bookmarkEnd w:id="237"/>
    </w:p>
    <w:p w14:paraId="0EA24464">
      <w:pPr>
        <w:spacing w:line="400" w:lineRule="exact"/>
        <w:ind w:firstLine="420" w:firstLineChars="200"/>
        <w:rPr>
          <w:rFonts w:ascii="Times New Roman" w:hAnsi="Times New Roman"/>
          <w:color w:val="000000"/>
        </w:rPr>
      </w:pPr>
      <w:r>
        <w:rPr>
          <w:rFonts w:ascii="Times New Roman" w:hAnsi="Times New Roman"/>
          <w:color w:val="000000"/>
        </w:rPr>
        <w:t>评标委员会成员不得收受他人的财物或者其他好处，不得向他人透露对投标文件的评审</w:t>
      </w:r>
      <w:bookmarkStart w:id="238" w:name="_Toc369531559"/>
      <w:bookmarkStart w:id="239" w:name="_Toc352691515"/>
      <w:bookmarkStart w:id="240" w:name="_Toc13644"/>
      <w:bookmarkStart w:id="241" w:name="_Toc384308253"/>
      <w:bookmarkStart w:id="242" w:name="_Toc361508628"/>
      <w:r>
        <w:rPr>
          <w:rFonts w:ascii="Times New Roman" w:hAnsi="Times New Roman"/>
          <w:color w:val="000000"/>
        </w:rPr>
        <w:t>和比较、中标候选人</w:t>
      </w:r>
      <w:bookmarkEnd w:id="225"/>
      <w:bookmarkEnd w:id="226"/>
      <w:bookmarkEnd w:id="227"/>
      <w:bookmarkEnd w:id="228"/>
      <w:bookmarkEnd w:id="229"/>
      <w:bookmarkEnd w:id="230"/>
      <w:bookmarkEnd w:id="238"/>
      <w:bookmarkEnd w:id="239"/>
      <w:bookmarkEnd w:id="240"/>
      <w:bookmarkEnd w:id="241"/>
      <w:bookmarkEnd w:id="242"/>
      <w:r>
        <w:rPr>
          <w:rFonts w:ascii="Times New Roman" w:hAnsi="Times New Roman"/>
          <w:color w:val="000000"/>
        </w:rPr>
        <w:t>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14:paraId="567EBB0E">
      <w:pPr>
        <w:pStyle w:val="4"/>
        <w:spacing w:line="240" w:lineRule="auto"/>
        <w:ind w:firstLine="137"/>
        <w:rPr>
          <w:rFonts w:ascii="Times New Roman" w:hAnsi="Times New Roman"/>
          <w:color w:val="000000"/>
        </w:rPr>
      </w:pPr>
      <w:bookmarkStart w:id="243" w:name="_Toc7866"/>
      <w:bookmarkStart w:id="244" w:name="_Toc3774"/>
      <w:r>
        <w:rPr>
          <w:rFonts w:hint="eastAsia" w:ascii="Times New Roman" w:hAnsi="Times New Roman"/>
          <w:color w:val="000000"/>
          <w:lang w:val="en-US" w:eastAsia="zh-CN"/>
        </w:rPr>
        <w:t>8</w:t>
      </w:r>
      <w:r>
        <w:rPr>
          <w:rFonts w:ascii="Times New Roman" w:hAnsi="Times New Roman"/>
          <w:color w:val="000000"/>
        </w:rPr>
        <w:t>.4 对与评标活动有关的工作人员的纪律要求</w:t>
      </w:r>
      <w:bookmarkEnd w:id="243"/>
      <w:bookmarkEnd w:id="244"/>
    </w:p>
    <w:p w14:paraId="15CFDA69">
      <w:pPr>
        <w:spacing w:line="400" w:lineRule="exact"/>
        <w:ind w:firstLine="420" w:firstLineChars="200"/>
        <w:rPr>
          <w:rFonts w:ascii="Times New Roman" w:hAnsi="Times New Roman"/>
          <w:color w:val="000000"/>
        </w:rPr>
      </w:pPr>
      <w:r>
        <w:rPr>
          <w:rFonts w:ascii="Times New Roman" w:hAnsi="Times New Roman"/>
          <w:color w:val="000000"/>
        </w:rPr>
        <w:t>与评标活动有关的工作人员不得收受他人的财物或者其他好处，不得向他人透露对投标文件</w:t>
      </w:r>
      <w:bookmarkStart w:id="245" w:name="_Toc384308254"/>
      <w:bookmarkStart w:id="246" w:name="_Toc152042345"/>
      <w:bookmarkStart w:id="247" w:name="_Toc361508629"/>
      <w:bookmarkStart w:id="248" w:name="_Toc352691516"/>
      <w:bookmarkStart w:id="249" w:name="_Toc19429"/>
      <w:bookmarkStart w:id="250" w:name="_Toc247527594"/>
      <w:bookmarkStart w:id="251" w:name="_Toc300834992"/>
      <w:bookmarkStart w:id="252" w:name="_Toc247513993"/>
      <w:bookmarkStart w:id="253" w:name="_Toc369531560"/>
      <w:bookmarkStart w:id="254" w:name="_Toc144974537"/>
      <w:bookmarkStart w:id="255" w:name="_Toc152045569"/>
      <w:r>
        <w:rPr>
          <w:rFonts w:ascii="Times New Roman" w:hAnsi="Times New Roman"/>
          <w:color w:val="000000"/>
        </w:rPr>
        <w:t>的评审和比较、中标</w:t>
      </w:r>
      <w:bookmarkEnd w:id="245"/>
      <w:bookmarkEnd w:id="246"/>
      <w:bookmarkEnd w:id="247"/>
      <w:bookmarkEnd w:id="248"/>
      <w:bookmarkEnd w:id="249"/>
      <w:bookmarkEnd w:id="250"/>
      <w:bookmarkEnd w:id="251"/>
      <w:bookmarkEnd w:id="252"/>
      <w:bookmarkEnd w:id="253"/>
      <w:bookmarkEnd w:id="254"/>
      <w:bookmarkEnd w:id="255"/>
      <w:r>
        <w:rPr>
          <w:rFonts w:ascii="Times New Roman" w:hAnsi="Times New Roman"/>
          <w:color w:val="000000"/>
        </w:rPr>
        <w:t>候选人的推荐情况以及评标有关的其他情况。在评标活动中，与评标活动有关的工作人员不得擅离职守，影响评标程序正常进行。</w:t>
      </w:r>
    </w:p>
    <w:p w14:paraId="486DA4C1">
      <w:pPr>
        <w:pStyle w:val="4"/>
        <w:spacing w:line="240" w:lineRule="auto"/>
        <w:ind w:firstLine="137"/>
        <w:rPr>
          <w:rFonts w:ascii="Times New Roman" w:hAnsi="Times New Roman"/>
          <w:color w:val="000000"/>
        </w:rPr>
      </w:pPr>
      <w:bookmarkStart w:id="256" w:name="_Toc8921"/>
      <w:bookmarkStart w:id="257" w:name="_Toc23938"/>
      <w:r>
        <w:rPr>
          <w:rFonts w:hint="eastAsia" w:ascii="Times New Roman" w:hAnsi="Times New Roman"/>
          <w:color w:val="000000"/>
          <w:lang w:val="en-US" w:eastAsia="zh-CN"/>
        </w:rPr>
        <w:t>8</w:t>
      </w:r>
      <w:r>
        <w:rPr>
          <w:rFonts w:ascii="Times New Roman" w:hAnsi="Times New Roman"/>
          <w:color w:val="000000"/>
        </w:rPr>
        <w:t>.5 投诉</w:t>
      </w:r>
      <w:bookmarkEnd w:id="256"/>
      <w:bookmarkEnd w:id="257"/>
    </w:p>
    <w:p w14:paraId="303BC31F">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8</w:t>
      </w:r>
      <w:r>
        <w:rPr>
          <w:rFonts w:ascii="Times New Roman" w:hAnsi="Times New Roman"/>
          <w:color w:val="000000"/>
        </w:rPr>
        <w:t>.5.1 投标人或者其他利害关系人认为招标投标活动不符合法律、行政法规规定的，可以自知道或者应当知道之日起10日内向有关行政监督部门投诉。投诉应当有明确的请求和必要的证明材料。</w:t>
      </w:r>
    </w:p>
    <w:p w14:paraId="1D156917">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8</w:t>
      </w:r>
      <w:r>
        <w:rPr>
          <w:rFonts w:ascii="Times New Roman" w:hAnsi="Times New Roman"/>
          <w:color w:val="000000"/>
        </w:rPr>
        <w:t>.5.2 投标人或者其他利害关系人对招标文件、开标和评标结果提出投诉的，应当按照投标人须知第2.4款、第5.3款和第</w:t>
      </w:r>
      <w:r>
        <w:rPr>
          <w:rFonts w:hint="eastAsia" w:ascii="Times New Roman" w:hAnsi="Times New Roman"/>
          <w:color w:val="000000"/>
          <w:highlight w:val="yellow"/>
          <w:lang w:val="en-US" w:eastAsia="zh-CN"/>
        </w:rPr>
        <w:t>7</w:t>
      </w:r>
      <w:r>
        <w:rPr>
          <w:rFonts w:ascii="Times New Roman" w:hAnsi="Times New Roman"/>
          <w:color w:val="000000"/>
          <w:highlight w:val="yellow"/>
        </w:rPr>
        <w:t>.2款</w:t>
      </w:r>
      <w:r>
        <w:rPr>
          <w:rFonts w:ascii="Times New Roman" w:hAnsi="Times New Roman"/>
          <w:color w:val="000000"/>
        </w:rPr>
        <w:t>的规定先向招标人提出异议。异议答复期间</w:t>
      </w:r>
      <w:bookmarkStart w:id="258" w:name="_Toc247513994"/>
      <w:bookmarkStart w:id="259" w:name="_Toc12776"/>
      <w:bookmarkStart w:id="260" w:name="_Toc152045570"/>
      <w:bookmarkStart w:id="261" w:name="_Toc361508630"/>
      <w:bookmarkStart w:id="262" w:name="_Toc384308255"/>
      <w:bookmarkStart w:id="263" w:name="_Toc300834993"/>
      <w:bookmarkStart w:id="264" w:name="_Toc144974538"/>
      <w:bookmarkStart w:id="265" w:name="_Toc247527595"/>
      <w:bookmarkStart w:id="266" w:name="_Toc152042346"/>
      <w:bookmarkStart w:id="267" w:name="_Toc369531561"/>
      <w:bookmarkStart w:id="268" w:name="_Toc352691517"/>
      <w:r>
        <w:rPr>
          <w:rFonts w:ascii="Times New Roman" w:hAnsi="Times New Roman"/>
          <w:color w:val="000000"/>
        </w:rPr>
        <w:t>不计算在第</w:t>
      </w:r>
      <w:r>
        <w:rPr>
          <w:rFonts w:hint="eastAsia" w:ascii="Times New Roman" w:hAnsi="Times New Roman"/>
          <w:color w:val="000000"/>
          <w:lang w:val="en-US" w:eastAsia="zh-CN"/>
        </w:rPr>
        <w:t>9</w:t>
      </w:r>
      <w:r>
        <w:rPr>
          <w:rFonts w:ascii="Times New Roman" w:hAnsi="Times New Roman"/>
          <w:color w:val="000000"/>
        </w:rPr>
        <w:t>.5.</w:t>
      </w:r>
      <w:bookmarkEnd w:id="258"/>
      <w:bookmarkEnd w:id="259"/>
      <w:bookmarkEnd w:id="260"/>
      <w:bookmarkEnd w:id="261"/>
      <w:bookmarkEnd w:id="262"/>
      <w:bookmarkEnd w:id="263"/>
      <w:bookmarkEnd w:id="264"/>
      <w:bookmarkEnd w:id="265"/>
      <w:bookmarkEnd w:id="266"/>
      <w:bookmarkEnd w:id="267"/>
      <w:bookmarkEnd w:id="268"/>
      <w:r>
        <w:rPr>
          <w:rFonts w:ascii="Times New Roman" w:hAnsi="Times New Roman"/>
          <w:color w:val="000000"/>
        </w:rPr>
        <w:t>1项规定的期限内。</w:t>
      </w:r>
    </w:p>
    <w:p w14:paraId="3173FF4C">
      <w:pPr>
        <w:pStyle w:val="3"/>
        <w:spacing w:line="240" w:lineRule="auto"/>
        <w:rPr>
          <w:rFonts w:ascii="Times New Roman" w:hAnsi="Times New Roman"/>
        </w:rPr>
      </w:pPr>
      <w:bookmarkStart w:id="269" w:name="_Toc9375"/>
      <w:r>
        <w:rPr>
          <w:rFonts w:hint="eastAsia" w:ascii="Times New Roman" w:hAnsi="Times New Roman"/>
          <w:lang w:val="en-US" w:eastAsia="zh-CN"/>
        </w:rPr>
        <w:t>9</w:t>
      </w:r>
      <w:r>
        <w:rPr>
          <w:rFonts w:ascii="Times New Roman" w:hAnsi="Times New Roman"/>
        </w:rPr>
        <w:t>. 是否采用电子招标投标</w:t>
      </w:r>
      <w:bookmarkEnd w:id="231"/>
      <w:bookmarkEnd w:id="269"/>
    </w:p>
    <w:p w14:paraId="6E2096BC">
      <w:pPr>
        <w:spacing w:line="400" w:lineRule="exact"/>
        <w:ind w:firstLine="420" w:firstLineChars="200"/>
        <w:rPr>
          <w:rFonts w:ascii="Times New Roman" w:hAnsi="Times New Roman"/>
          <w:color w:val="000000"/>
        </w:rPr>
      </w:pPr>
      <w:r>
        <w:rPr>
          <w:rFonts w:ascii="Times New Roman" w:hAnsi="Times New Roman"/>
          <w:color w:val="000000"/>
        </w:rPr>
        <w:t>本招标项目是否采用电子招标投标方式，</w:t>
      </w:r>
      <w:r>
        <w:rPr>
          <w:rFonts w:ascii="Times New Roman" w:hAnsi="Times New Roman"/>
        </w:rPr>
        <w:t>见投标人须知前附表。</w:t>
      </w:r>
    </w:p>
    <w:p w14:paraId="3EB48E81">
      <w:pPr>
        <w:pStyle w:val="3"/>
        <w:spacing w:line="240" w:lineRule="auto"/>
        <w:rPr>
          <w:rFonts w:ascii="Times New Roman" w:hAnsi="Times New Roman"/>
        </w:rPr>
      </w:pPr>
      <w:bookmarkStart w:id="270" w:name="_Toc29177"/>
      <w:r>
        <w:rPr>
          <w:rFonts w:ascii="Times New Roman" w:hAnsi="Times New Roman"/>
        </w:rPr>
        <w:t>1</w:t>
      </w:r>
      <w:r>
        <w:rPr>
          <w:rFonts w:hint="eastAsia" w:ascii="Times New Roman" w:hAnsi="Times New Roman"/>
          <w:lang w:val="en-US" w:eastAsia="zh-CN"/>
        </w:rPr>
        <w:t>0</w:t>
      </w:r>
      <w:r>
        <w:rPr>
          <w:rFonts w:ascii="Times New Roman" w:hAnsi="Times New Roman"/>
        </w:rPr>
        <w:t>. 需要补充的其他内容</w:t>
      </w:r>
      <w:bookmarkEnd w:id="270"/>
    </w:p>
    <w:p w14:paraId="794909F7">
      <w:pPr>
        <w:spacing w:line="400" w:lineRule="exact"/>
        <w:ind w:firstLine="420" w:firstLineChars="200"/>
        <w:rPr>
          <w:rFonts w:ascii="Times New Roman" w:hAnsi="Times New Roman"/>
          <w:color w:val="000000"/>
        </w:rPr>
      </w:pPr>
      <w:r>
        <w:rPr>
          <w:rFonts w:ascii="Times New Roman" w:hAnsi="Times New Roman"/>
          <w:color w:val="000000"/>
        </w:rPr>
        <w:t>需要补充的其他内容：见投标人须知前附表。</w:t>
      </w:r>
    </w:p>
    <w:p w14:paraId="619FC11F">
      <w:pPr>
        <w:spacing w:line="400" w:lineRule="exact"/>
        <w:ind w:firstLine="420" w:firstLineChars="200"/>
        <w:rPr>
          <w:rFonts w:ascii="Times New Roman" w:hAnsi="Times New Roman"/>
          <w:color w:val="000000"/>
        </w:rPr>
      </w:pPr>
      <w:r>
        <w:rPr>
          <w:rFonts w:ascii="Times New Roman" w:hAnsi="Times New Roman"/>
          <w:color w:val="000000"/>
        </w:rPr>
        <w:br w:type="page"/>
      </w:r>
    </w:p>
    <w:p w14:paraId="06F6E07B">
      <w:pPr>
        <w:pStyle w:val="2"/>
        <w:jc w:val="center"/>
        <w:rPr>
          <w:color w:val="000000"/>
        </w:rPr>
      </w:pPr>
      <w:bookmarkStart w:id="271" w:name="_Toc11018"/>
      <w:r>
        <w:rPr>
          <w:color w:val="000000"/>
        </w:rPr>
        <w:t>第三章评标办法</w:t>
      </w:r>
      <w:r>
        <w:t>（</w:t>
      </w:r>
      <w:r>
        <w:rPr>
          <w:rFonts w:hint="eastAsia"/>
          <w:lang w:val="en-US" w:eastAsia="zh-CN"/>
        </w:rPr>
        <w:t>设备采购</w:t>
      </w:r>
      <w:r>
        <w:t>综合评估法）</w:t>
      </w:r>
      <w:bookmarkEnd w:id="271"/>
    </w:p>
    <w:p w14:paraId="25A53ABB">
      <w:pPr>
        <w:pStyle w:val="3"/>
        <w:rPr>
          <w:rFonts w:ascii="Times New Roman" w:hAnsi="Times New Roman"/>
          <w:color w:val="000000"/>
        </w:rPr>
      </w:pPr>
      <w:bookmarkStart w:id="272" w:name="_Toc16619"/>
      <w:r>
        <w:rPr>
          <w:rFonts w:ascii="Times New Roman" w:hAnsi="Times New Roman"/>
          <w:color w:val="000000"/>
        </w:rPr>
        <w:t>评标办法前附表</w:t>
      </w:r>
      <w:bookmarkEnd w:id="272"/>
    </w:p>
    <w:tbl>
      <w:tblPr>
        <w:tblStyle w:val="25"/>
        <w:tblW w:w="918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619"/>
        <w:gridCol w:w="4537"/>
      </w:tblGrid>
      <w:tr w14:paraId="334766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24" w:type="dxa"/>
            <w:gridSpan w:val="2"/>
            <w:tcBorders>
              <w:top w:val="single" w:color="auto" w:sz="4" w:space="0"/>
              <w:bottom w:val="single" w:color="auto" w:sz="4" w:space="0"/>
              <w:right w:val="single" w:color="auto" w:sz="4" w:space="0"/>
            </w:tcBorders>
            <w:vAlign w:val="center"/>
          </w:tcPr>
          <w:p w14:paraId="29957D64">
            <w:pPr>
              <w:spacing w:line="440" w:lineRule="exact"/>
              <w:jc w:val="center"/>
              <w:rPr>
                <w:rFonts w:ascii="Times New Roman" w:hAnsi="Times New Roman"/>
                <w:b/>
                <w:color w:val="000000"/>
              </w:rPr>
            </w:pPr>
            <w:r>
              <w:rPr>
                <w:rFonts w:ascii="Times New Roman" w:hAnsi="Times New Roman"/>
                <w:b/>
                <w:color w:val="000000"/>
              </w:rPr>
              <w:t>条款号</w:t>
            </w:r>
          </w:p>
        </w:tc>
        <w:tc>
          <w:tcPr>
            <w:tcW w:w="2619" w:type="dxa"/>
            <w:tcBorders>
              <w:top w:val="single" w:color="auto" w:sz="4" w:space="0"/>
              <w:left w:val="single" w:color="auto" w:sz="4" w:space="0"/>
              <w:bottom w:val="single" w:color="auto" w:sz="4" w:space="0"/>
              <w:right w:val="single" w:color="auto" w:sz="4" w:space="0"/>
            </w:tcBorders>
            <w:vAlign w:val="center"/>
          </w:tcPr>
          <w:p w14:paraId="5A4EC5D1">
            <w:pPr>
              <w:spacing w:line="440" w:lineRule="exact"/>
              <w:jc w:val="center"/>
              <w:rPr>
                <w:rFonts w:ascii="Times New Roman" w:hAnsi="Times New Roman"/>
                <w:b/>
                <w:color w:val="000000"/>
              </w:rPr>
            </w:pPr>
            <w:r>
              <w:rPr>
                <w:rFonts w:ascii="Times New Roman" w:hAnsi="Times New Roman"/>
                <w:b/>
                <w:color w:val="000000"/>
              </w:rPr>
              <w:t>评审因素</w:t>
            </w:r>
          </w:p>
        </w:tc>
        <w:tc>
          <w:tcPr>
            <w:tcW w:w="4537" w:type="dxa"/>
            <w:tcBorders>
              <w:top w:val="single" w:color="auto" w:sz="4" w:space="0"/>
              <w:left w:val="single" w:color="auto" w:sz="4" w:space="0"/>
              <w:bottom w:val="single" w:color="auto" w:sz="4" w:space="0"/>
              <w:right w:val="single" w:color="auto" w:sz="4" w:space="0"/>
            </w:tcBorders>
            <w:vAlign w:val="center"/>
          </w:tcPr>
          <w:p w14:paraId="7C51F590">
            <w:pPr>
              <w:spacing w:line="440" w:lineRule="exact"/>
              <w:jc w:val="center"/>
              <w:rPr>
                <w:rFonts w:ascii="Times New Roman" w:hAnsi="Times New Roman"/>
                <w:b/>
                <w:color w:val="000000"/>
              </w:rPr>
            </w:pPr>
            <w:r>
              <w:rPr>
                <w:rFonts w:ascii="Times New Roman" w:hAnsi="Times New Roman"/>
                <w:b/>
                <w:color w:val="000000"/>
              </w:rPr>
              <w:t>评审标准</w:t>
            </w:r>
          </w:p>
        </w:tc>
      </w:tr>
      <w:tr w14:paraId="5BB574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900" w:type="dxa"/>
            <w:tcBorders>
              <w:top w:val="single" w:color="auto" w:sz="4" w:space="0"/>
              <w:left w:val="single" w:color="auto" w:sz="4" w:space="0"/>
              <w:bottom w:val="single" w:color="auto" w:sz="4" w:space="0"/>
              <w:right w:val="single" w:color="auto" w:sz="4" w:space="0"/>
            </w:tcBorders>
            <w:vAlign w:val="center"/>
          </w:tcPr>
          <w:p w14:paraId="04245ED2">
            <w:pPr>
              <w:spacing w:line="440" w:lineRule="exact"/>
              <w:jc w:val="center"/>
              <w:rPr>
                <w:rFonts w:ascii="Times New Roman" w:hAnsi="Times New Roman"/>
                <w:color w:val="000000"/>
              </w:rPr>
            </w:pPr>
            <w:r>
              <w:rPr>
                <w:rFonts w:ascii="Times New Roman" w:hAnsi="Times New Roman"/>
                <w:color w:val="000000"/>
              </w:rPr>
              <w:t>1</w:t>
            </w:r>
          </w:p>
        </w:tc>
        <w:tc>
          <w:tcPr>
            <w:tcW w:w="1124" w:type="dxa"/>
            <w:tcBorders>
              <w:top w:val="single" w:color="auto" w:sz="4" w:space="0"/>
              <w:left w:val="single" w:color="auto" w:sz="4" w:space="0"/>
              <w:bottom w:val="single" w:color="auto" w:sz="4" w:space="0"/>
              <w:right w:val="single" w:color="auto" w:sz="4" w:space="0"/>
            </w:tcBorders>
            <w:vAlign w:val="center"/>
          </w:tcPr>
          <w:p w14:paraId="5C7CF9B9">
            <w:pPr>
              <w:spacing w:line="440" w:lineRule="exact"/>
              <w:jc w:val="center"/>
              <w:rPr>
                <w:rFonts w:ascii="Times New Roman" w:hAnsi="Times New Roman"/>
                <w:color w:val="000000"/>
              </w:rPr>
            </w:pPr>
            <w:r>
              <w:rPr>
                <w:rFonts w:ascii="Times New Roman" w:hAnsi="Times New Roman"/>
                <w:color w:val="000000"/>
              </w:rPr>
              <w:t>评标方法</w:t>
            </w:r>
          </w:p>
        </w:tc>
        <w:tc>
          <w:tcPr>
            <w:tcW w:w="2619" w:type="dxa"/>
            <w:tcBorders>
              <w:top w:val="single" w:color="auto" w:sz="4" w:space="0"/>
              <w:left w:val="single" w:color="auto" w:sz="4" w:space="0"/>
              <w:bottom w:val="single" w:color="auto" w:sz="4" w:space="0"/>
              <w:right w:val="single" w:color="auto" w:sz="4" w:space="0"/>
            </w:tcBorders>
            <w:vAlign w:val="center"/>
          </w:tcPr>
          <w:p w14:paraId="24C94349">
            <w:pPr>
              <w:spacing w:line="440" w:lineRule="exact"/>
              <w:jc w:val="left"/>
              <w:rPr>
                <w:rFonts w:hint="default" w:ascii="Times New Roman" w:hAnsi="Times New Roman" w:eastAsia="宋体"/>
                <w:color w:val="000000"/>
                <w:lang w:val="en-US" w:eastAsia="zh-CN"/>
              </w:rPr>
            </w:pPr>
            <w:r>
              <w:rPr>
                <w:rFonts w:hint="eastAsia" w:ascii="Times New Roman" w:hAnsi="Times New Roman"/>
                <w:color w:val="000000"/>
                <w:lang w:val="en-US" w:eastAsia="zh-CN"/>
              </w:rPr>
              <w:t>设备采购综合评估法</w:t>
            </w:r>
          </w:p>
        </w:tc>
        <w:tc>
          <w:tcPr>
            <w:tcW w:w="4537" w:type="dxa"/>
            <w:tcBorders>
              <w:top w:val="single" w:color="auto" w:sz="4" w:space="0"/>
              <w:left w:val="single" w:color="auto" w:sz="4" w:space="0"/>
              <w:bottom w:val="single" w:color="auto" w:sz="4" w:space="0"/>
              <w:right w:val="single" w:color="auto" w:sz="4" w:space="0"/>
            </w:tcBorders>
          </w:tcPr>
          <w:p w14:paraId="418F8DFF">
            <w:pPr>
              <w:spacing w:line="440" w:lineRule="exact"/>
              <w:jc w:val="center"/>
              <w:rPr>
                <w:rFonts w:ascii="Times New Roman" w:hAnsi="Times New Roman"/>
                <w:color w:val="000000"/>
              </w:rPr>
            </w:pPr>
          </w:p>
        </w:tc>
      </w:tr>
      <w:tr w14:paraId="17F03C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restart"/>
            <w:tcBorders>
              <w:top w:val="single" w:color="auto" w:sz="4" w:space="0"/>
              <w:bottom w:val="single" w:color="auto" w:sz="4" w:space="0"/>
              <w:right w:val="single" w:color="auto" w:sz="4" w:space="0"/>
            </w:tcBorders>
            <w:vAlign w:val="center"/>
          </w:tcPr>
          <w:p w14:paraId="59B27737">
            <w:pPr>
              <w:spacing w:line="440" w:lineRule="exact"/>
              <w:jc w:val="center"/>
              <w:rPr>
                <w:rFonts w:ascii="Times New Roman" w:hAnsi="Times New Roman"/>
                <w:color w:val="000000"/>
              </w:rPr>
            </w:pPr>
            <w:r>
              <w:rPr>
                <w:rFonts w:ascii="Times New Roman" w:hAnsi="Times New Roman"/>
                <w:color w:val="000000"/>
              </w:rPr>
              <w:t>2.1.1</w:t>
            </w:r>
          </w:p>
        </w:tc>
        <w:tc>
          <w:tcPr>
            <w:tcW w:w="1124" w:type="dxa"/>
            <w:vMerge w:val="restart"/>
            <w:tcBorders>
              <w:top w:val="single" w:color="auto" w:sz="4" w:space="0"/>
              <w:right w:val="single" w:color="auto" w:sz="4" w:space="0"/>
            </w:tcBorders>
            <w:vAlign w:val="center"/>
          </w:tcPr>
          <w:p w14:paraId="741FE081">
            <w:pPr>
              <w:spacing w:line="440" w:lineRule="exact"/>
              <w:jc w:val="center"/>
              <w:rPr>
                <w:rFonts w:ascii="Times New Roman" w:hAnsi="Times New Roman"/>
                <w:color w:val="000000"/>
              </w:rPr>
            </w:pPr>
            <w:r>
              <w:rPr>
                <w:rFonts w:ascii="Times New Roman" w:hAnsi="Times New Roman"/>
                <w:color w:val="000000"/>
              </w:rPr>
              <w:t>形式评审标准</w:t>
            </w:r>
          </w:p>
        </w:tc>
        <w:tc>
          <w:tcPr>
            <w:tcW w:w="2619" w:type="dxa"/>
            <w:tcBorders>
              <w:top w:val="single" w:color="auto" w:sz="4" w:space="0"/>
              <w:left w:val="single" w:color="auto" w:sz="4" w:space="0"/>
              <w:bottom w:val="single" w:color="auto" w:sz="4" w:space="0"/>
              <w:right w:val="single" w:color="auto" w:sz="4" w:space="0"/>
            </w:tcBorders>
            <w:vAlign w:val="center"/>
          </w:tcPr>
          <w:p w14:paraId="38703182">
            <w:pPr>
              <w:spacing w:line="440" w:lineRule="exact"/>
              <w:jc w:val="left"/>
              <w:rPr>
                <w:rFonts w:ascii="Times New Roman" w:hAnsi="Times New Roman"/>
                <w:color w:val="000000"/>
              </w:rPr>
            </w:pPr>
            <w:r>
              <w:rPr>
                <w:rFonts w:ascii="Times New Roman" w:hAnsi="Times New Roman"/>
                <w:color w:val="000000"/>
              </w:rPr>
              <w:t>投标人名称</w:t>
            </w:r>
          </w:p>
        </w:tc>
        <w:tc>
          <w:tcPr>
            <w:tcW w:w="4537" w:type="dxa"/>
            <w:tcBorders>
              <w:top w:val="single" w:color="auto" w:sz="4" w:space="0"/>
              <w:left w:val="single" w:color="auto" w:sz="4" w:space="0"/>
              <w:bottom w:val="single" w:color="auto" w:sz="4" w:space="0"/>
              <w:right w:val="single" w:color="auto" w:sz="4" w:space="0"/>
            </w:tcBorders>
            <w:vAlign w:val="center"/>
          </w:tcPr>
          <w:p w14:paraId="3051A667">
            <w:pPr>
              <w:spacing w:line="440" w:lineRule="exact"/>
              <w:rPr>
                <w:rFonts w:ascii="Times New Roman" w:hAnsi="Times New Roman"/>
                <w:color w:val="000000"/>
              </w:rPr>
            </w:pPr>
            <w:r>
              <w:rPr>
                <w:rFonts w:ascii="Times New Roman" w:hAnsi="Times New Roman"/>
                <w:color w:val="000000"/>
              </w:rPr>
              <w:t>与营业执照、资质证书一致</w:t>
            </w:r>
          </w:p>
        </w:tc>
      </w:tr>
      <w:tr w14:paraId="178D7C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nil"/>
              <w:bottom w:val="single" w:color="auto" w:sz="4" w:space="0"/>
              <w:right w:val="single" w:color="auto" w:sz="4" w:space="0"/>
            </w:tcBorders>
            <w:vAlign w:val="center"/>
          </w:tcPr>
          <w:p w14:paraId="46C45521">
            <w:pPr>
              <w:rPr>
                <w:rFonts w:ascii="Times New Roman" w:hAnsi="Times New Roman"/>
              </w:rPr>
            </w:pPr>
          </w:p>
        </w:tc>
        <w:tc>
          <w:tcPr>
            <w:tcW w:w="1124" w:type="dxa"/>
            <w:vMerge w:val="continue"/>
            <w:tcBorders>
              <w:right w:val="single" w:color="auto" w:sz="4" w:space="0"/>
            </w:tcBorders>
            <w:vAlign w:val="center"/>
          </w:tcPr>
          <w:p w14:paraId="66751F97">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vAlign w:val="center"/>
          </w:tcPr>
          <w:p w14:paraId="2343B0E7">
            <w:pPr>
              <w:spacing w:line="440" w:lineRule="exact"/>
              <w:jc w:val="left"/>
              <w:rPr>
                <w:rFonts w:ascii="Times New Roman" w:hAnsi="Times New Roman"/>
                <w:color w:val="000000"/>
              </w:rPr>
            </w:pPr>
            <w:r>
              <w:rPr>
                <w:rFonts w:ascii="Times New Roman" w:hAnsi="Times New Roman"/>
                <w:color w:val="000000"/>
              </w:rPr>
              <w:t>投标函签字盖章</w:t>
            </w:r>
          </w:p>
        </w:tc>
        <w:tc>
          <w:tcPr>
            <w:tcW w:w="4537" w:type="dxa"/>
            <w:tcBorders>
              <w:top w:val="single" w:color="auto" w:sz="4" w:space="0"/>
              <w:left w:val="single" w:color="auto" w:sz="4" w:space="0"/>
              <w:bottom w:val="single" w:color="auto" w:sz="4" w:space="0"/>
              <w:right w:val="single" w:color="auto" w:sz="4" w:space="0"/>
            </w:tcBorders>
            <w:vAlign w:val="center"/>
          </w:tcPr>
          <w:p w14:paraId="3AEF38BB">
            <w:pPr>
              <w:spacing w:line="440" w:lineRule="exact"/>
              <w:rPr>
                <w:rFonts w:ascii="Times New Roman" w:hAnsi="Times New Roman"/>
                <w:color w:val="000000"/>
              </w:rPr>
            </w:pPr>
            <w:r>
              <w:rPr>
                <w:rFonts w:hint="eastAsia" w:ascii="宋体" w:hAnsi="宋体"/>
                <w:szCs w:val="21"/>
              </w:rPr>
              <w:t>有法定代表人或其委托代理人签字或加盖单位章</w:t>
            </w:r>
          </w:p>
        </w:tc>
      </w:tr>
      <w:tr w14:paraId="566627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nil"/>
              <w:bottom w:val="single" w:color="auto" w:sz="4" w:space="0"/>
              <w:right w:val="single" w:color="auto" w:sz="4" w:space="0"/>
            </w:tcBorders>
            <w:vAlign w:val="center"/>
          </w:tcPr>
          <w:p w14:paraId="14E7EFE5">
            <w:pPr>
              <w:rPr>
                <w:rFonts w:ascii="Times New Roman" w:hAnsi="Times New Roman"/>
              </w:rPr>
            </w:pPr>
          </w:p>
        </w:tc>
        <w:tc>
          <w:tcPr>
            <w:tcW w:w="1124" w:type="dxa"/>
            <w:vMerge w:val="continue"/>
            <w:tcBorders>
              <w:right w:val="single" w:color="auto" w:sz="4" w:space="0"/>
            </w:tcBorders>
            <w:vAlign w:val="center"/>
          </w:tcPr>
          <w:p w14:paraId="616B70C4">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vAlign w:val="center"/>
          </w:tcPr>
          <w:p w14:paraId="77105218">
            <w:pPr>
              <w:spacing w:line="440" w:lineRule="exact"/>
              <w:jc w:val="left"/>
              <w:rPr>
                <w:rFonts w:ascii="Times New Roman" w:hAnsi="Times New Roman"/>
                <w:color w:val="000000"/>
              </w:rPr>
            </w:pPr>
            <w:r>
              <w:rPr>
                <w:rFonts w:ascii="Times New Roman" w:hAnsi="Times New Roman"/>
                <w:color w:val="000000"/>
              </w:rPr>
              <w:t>投标文件格式</w:t>
            </w:r>
          </w:p>
        </w:tc>
        <w:tc>
          <w:tcPr>
            <w:tcW w:w="4537" w:type="dxa"/>
            <w:tcBorders>
              <w:top w:val="single" w:color="auto" w:sz="4" w:space="0"/>
              <w:left w:val="single" w:color="auto" w:sz="4" w:space="0"/>
              <w:bottom w:val="single" w:color="auto" w:sz="4" w:space="0"/>
              <w:right w:val="single" w:color="auto" w:sz="4" w:space="0"/>
            </w:tcBorders>
            <w:vAlign w:val="center"/>
          </w:tcPr>
          <w:p w14:paraId="4EE409A2">
            <w:pPr>
              <w:spacing w:line="440" w:lineRule="exact"/>
              <w:rPr>
                <w:rFonts w:ascii="Times New Roman" w:hAnsi="Times New Roman"/>
                <w:color w:val="000000"/>
              </w:rPr>
            </w:pPr>
            <w:r>
              <w:rPr>
                <w:rFonts w:ascii="Times New Roman" w:hAnsi="Times New Roman"/>
                <w:color w:val="000000"/>
              </w:rPr>
              <w:t>符合第</w:t>
            </w:r>
            <w:r>
              <w:rPr>
                <w:rFonts w:hint="eastAsia" w:ascii="Times New Roman" w:hAnsi="Times New Roman"/>
                <w:color w:val="000000"/>
                <w:lang w:val="en-US" w:eastAsia="zh-CN"/>
              </w:rPr>
              <w:t>七</w:t>
            </w:r>
            <w:r>
              <w:rPr>
                <w:rFonts w:ascii="Times New Roman" w:hAnsi="Times New Roman"/>
                <w:color w:val="000000"/>
              </w:rPr>
              <w:t>章“投标文件格式”的规定</w:t>
            </w:r>
          </w:p>
        </w:tc>
      </w:tr>
      <w:tr w14:paraId="36910D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nil"/>
              <w:bottom w:val="single" w:color="auto" w:sz="4" w:space="0"/>
              <w:right w:val="single" w:color="auto" w:sz="4" w:space="0"/>
            </w:tcBorders>
            <w:vAlign w:val="center"/>
          </w:tcPr>
          <w:p w14:paraId="6B745C2F">
            <w:pPr>
              <w:rPr>
                <w:rFonts w:ascii="Times New Roman" w:hAnsi="Times New Roman"/>
              </w:rPr>
            </w:pPr>
          </w:p>
        </w:tc>
        <w:tc>
          <w:tcPr>
            <w:tcW w:w="1124" w:type="dxa"/>
            <w:vMerge w:val="continue"/>
            <w:tcBorders>
              <w:right w:val="single" w:color="auto" w:sz="4" w:space="0"/>
            </w:tcBorders>
            <w:vAlign w:val="center"/>
          </w:tcPr>
          <w:p w14:paraId="239A7CCF">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vAlign w:val="center"/>
          </w:tcPr>
          <w:p w14:paraId="24B80230">
            <w:pPr>
              <w:spacing w:line="440" w:lineRule="exact"/>
              <w:jc w:val="left"/>
              <w:rPr>
                <w:rFonts w:ascii="Times New Roman" w:hAnsi="Times New Roman"/>
                <w:color w:val="000000"/>
              </w:rPr>
            </w:pPr>
            <w:r>
              <w:rPr>
                <w:rFonts w:ascii="Times New Roman" w:hAnsi="Times New Roman"/>
                <w:color w:val="000000"/>
              </w:rPr>
              <w:t>联合体投标人</w:t>
            </w:r>
          </w:p>
        </w:tc>
        <w:tc>
          <w:tcPr>
            <w:tcW w:w="4537" w:type="dxa"/>
            <w:tcBorders>
              <w:top w:val="single" w:color="auto" w:sz="4" w:space="0"/>
              <w:left w:val="single" w:color="auto" w:sz="4" w:space="0"/>
              <w:bottom w:val="single" w:color="auto" w:sz="4" w:space="0"/>
              <w:right w:val="single" w:color="auto" w:sz="4" w:space="0"/>
            </w:tcBorders>
            <w:vAlign w:val="center"/>
          </w:tcPr>
          <w:p w14:paraId="7D4593C6">
            <w:pPr>
              <w:spacing w:line="440" w:lineRule="exact"/>
              <w:rPr>
                <w:rFonts w:ascii="Times New Roman" w:hAnsi="Times New Roman"/>
                <w:color w:val="000000"/>
              </w:rPr>
            </w:pPr>
            <w:r>
              <w:rPr>
                <w:rFonts w:ascii="Times New Roman" w:hAnsi="Times New Roman"/>
                <w:color w:val="000000"/>
              </w:rPr>
              <w:t>提交符合招标文件要求的联合体协议书，明确各方承担连带责任，并明确联合体牵头人</w:t>
            </w:r>
          </w:p>
        </w:tc>
      </w:tr>
      <w:tr w14:paraId="753506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nil"/>
              <w:bottom w:val="single" w:color="auto" w:sz="4" w:space="0"/>
              <w:right w:val="single" w:color="auto" w:sz="4" w:space="0"/>
            </w:tcBorders>
            <w:vAlign w:val="center"/>
          </w:tcPr>
          <w:p w14:paraId="1CA7390B">
            <w:pPr>
              <w:rPr>
                <w:rFonts w:ascii="Times New Roman" w:hAnsi="Times New Roman"/>
              </w:rPr>
            </w:pPr>
          </w:p>
        </w:tc>
        <w:tc>
          <w:tcPr>
            <w:tcW w:w="1124" w:type="dxa"/>
            <w:vMerge w:val="continue"/>
            <w:tcBorders>
              <w:right w:val="single" w:color="auto" w:sz="4" w:space="0"/>
            </w:tcBorders>
            <w:vAlign w:val="center"/>
          </w:tcPr>
          <w:p w14:paraId="1022E286">
            <w:pPr>
              <w:rPr>
                <w:rFonts w:ascii="Times New Roman" w:hAnsi="Times New Roman"/>
                <w:highlight w:val="none"/>
              </w:rPr>
            </w:pPr>
          </w:p>
        </w:tc>
        <w:tc>
          <w:tcPr>
            <w:tcW w:w="2619" w:type="dxa"/>
            <w:tcBorders>
              <w:top w:val="single" w:color="auto" w:sz="4" w:space="0"/>
              <w:left w:val="single" w:color="auto" w:sz="4" w:space="0"/>
              <w:bottom w:val="single" w:color="auto" w:sz="4" w:space="0"/>
              <w:right w:val="single" w:color="auto" w:sz="4" w:space="0"/>
            </w:tcBorders>
            <w:vAlign w:val="center"/>
          </w:tcPr>
          <w:p w14:paraId="501E90B5">
            <w:pPr>
              <w:spacing w:line="440" w:lineRule="exact"/>
              <w:jc w:val="left"/>
              <w:rPr>
                <w:rFonts w:ascii="Times New Roman" w:hAnsi="Times New Roman"/>
                <w:color w:val="FF0000"/>
                <w:highlight w:val="none"/>
              </w:rPr>
            </w:pPr>
            <w:r>
              <w:rPr>
                <w:rFonts w:ascii="Times New Roman" w:hAnsi="Times New Roman"/>
                <w:color w:val="auto"/>
                <w:highlight w:val="none"/>
              </w:rPr>
              <w:t>备选投标方案</w:t>
            </w:r>
          </w:p>
        </w:tc>
        <w:tc>
          <w:tcPr>
            <w:tcW w:w="4537" w:type="dxa"/>
            <w:tcBorders>
              <w:top w:val="single" w:color="auto" w:sz="4" w:space="0"/>
              <w:left w:val="single" w:color="auto" w:sz="4" w:space="0"/>
              <w:bottom w:val="single" w:color="auto" w:sz="4" w:space="0"/>
              <w:right w:val="single" w:color="auto" w:sz="4" w:space="0"/>
            </w:tcBorders>
            <w:vAlign w:val="center"/>
          </w:tcPr>
          <w:p w14:paraId="4F3874ED">
            <w:pPr>
              <w:spacing w:line="440" w:lineRule="exact"/>
              <w:rPr>
                <w:rFonts w:ascii="Times New Roman" w:hAnsi="Times New Roman"/>
                <w:color w:val="FF0000"/>
                <w:highlight w:val="none"/>
              </w:rPr>
            </w:pPr>
            <w:r>
              <w:rPr>
                <w:rFonts w:ascii="Times New Roman" w:hAnsi="Times New Roman"/>
                <w:color w:val="auto"/>
                <w:highlight w:val="none"/>
              </w:rPr>
              <w:t>除招标文件明确允许提交备选投标方案外，投标人不得提交备选投标方案</w:t>
            </w:r>
          </w:p>
        </w:tc>
      </w:tr>
      <w:tr w14:paraId="7355AD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restart"/>
            <w:tcBorders>
              <w:top w:val="single" w:color="auto" w:sz="4" w:space="0"/>
              <w:bottom w:val="single" w:color="auto" w:sz="4" w:space="0"/>
              <w:right w:val="single" w:color="auto" w:sz="4" w:space="0"/>
            </w:tcBorders>
            <w:vAlign w:val="center"/>
          </w:tcPr>
          <w:p w14:paraId="5A07E389">
            <w:pPr>
              <w:spacing w:line="440" w:lineRule="exact"/>
              <w:jc w:val="center"/>
              <w:rPr>
                <w:rFonts w:ascii="Times New Roman" w:hAnsi="Times New Roman"/>
                <w:color w:val="000000"/>
              </w:rPr>
            </w:pPr>
            <w:r>
              <w:rPr>
                <w:rFonts w:ascii="Times New Roman" w:hAnsi="Times New Roman"/>
                <w:color w:val="000000"/>
              </w:rPr>
              <w:t>2.1.2</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533D8AD3">
            <w:pPr>
              <w:spacing w:line="440" w:lineRule="exact"/>
              <w:jc w:val="center"/>
              <w:rPr>
                <w:rFonts w:ascii="Times New Roman" w:hAnsi="Times New Roman"/>
                <w:color w:val="000000"/>
              </w:rPr>
            </w:pPr>
            <w:r>
              <w:rPr>
                <w:rFonts w:ascii="Times New Roman" w:hAnsi="Times New Roman"/>
                <w:color w:val="000000"/>
              </w:rPr>
              <w:t>资格评审标准</w:t>
            </w:r>
          </w:p>
        </w:tc>
        <w:tc>
          <w:tcPr>
            <w:tcW w:w="2619" w:type="dxa"/>
            <w:tcBorders>
              <w:top w:val="single" w:color="auto" w:sz="4" w:space="0"/>
              <w:left w:val="single" w:color="auto" w:sz="4" w:space="0"/>
              <w:bottom w:val="single" w:color="auto" w:sz="4" w:space="0"/>
              <w:right w:val="single" w:color="auto" w:sz="4" w:space="0"/>
            </w:tcBorders>
            <w:vAlign w:val="center"/>
          </w:tcPr>
          <w:p w14:paraId="4D320975">
            <w:pPr>
              <w:spacing w:line="440" w:lineRule="exact"/>
              <w:jc w:val="left"/>
              <w:rPr>
                <w:rFonts w:ascii="Times New Roman" w:hAnsi="Times New Roman"/>
                <w:color w:val="000000"/>
              </w:rPr>
            </w:pPr>
            <w:r>
              <w:rPr>
                <w:rFonts w:ascii="Times New Roman" w:hAnsi="Times New Roman"/>
                <w:color w:val="000000"/>
              </w:rPr>
              <w:t>营业执照和组织机构代码证</w:t>
            </w:r>
          </w:p>
        </w:tc>
        <w:tc>
          <w:tcPr>
            <w:tcW w:w="4537" w:type="dxa"/>
            <w:tcBorders>
              <w:top w:val="single" w:color="auto" w:sz="4" w:space="0"/>
              <w:left w:val="single" w:color="auto" w:sz="4" w:space="0"/>
              <w:bottom w:val="single" w:color="auto" w:sz="4" w:space="0"/>
              <w:right w:val="single" w:color="auto" w:sz="4" w:space="0"/>
            </w:tcBorders>
            <w:vAlign w:val="center"/>
          </w:tcPr>
          <w:p w14:paraId="62CD1079">
            <w:pPr>
              <w:spacing w:line="440" w:lineRule="exact"/>
              <w:rPr>
                <w:rFonts w:ascii="Times New Roman" w:hAnsi="Times New Roman"/>
                <w:color w:val="000000"/>
              </w:rPr>
            </w:pPr>
            <w:r>
              <w:rPr>
                <w:rFonts w:ascii="Times New Roman" w:hAnsi="Times New Roman"/>
                <w:color w:val="000000"/>
              </w:rPr>
              <w:t>符合第二章“投标人须知”第3.5.1项规定，具备有效的营业执照和组织机构代码证</w:t>
            </w:r>
          </w:p>
        </w:tc>
      </w:tr>
      <w:tr w14:paraId="387B7A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326B21D6">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512501B">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vAlign w:val="center"/>
          </w:tcPr>
          <w:p w14:paraId="5D970237">
            <w:pPr>
              <w:spacing w:line="440" w:lineRule="exact"/>
              <w:jc w:val="left"/>
              <w:rPr>
                <w:rFonts w:ascii="Times New Roman" w:hAnsi="Times New Roman"/>
                <w:color w:val="000000"/>
              </w:rPr>
            </w:pPr>
            <w:r>
              <w:rPr>
                <w:rFonts w:ascii="Times New Roman" w:hAnsi="Times New Roman"/>
                <w:color w:val="000000"/>
              </w:rPr>
              <w:t>资质要求</w:t>
            </w:r>
          </w:p>
        </w:tc>
        <w:tc>
          <w:tcPr>
            <w:tcW w:w="4537" w:type="dxa"/>
            <w:tcBorders>
              <w:top w:val="single" w:color="auto" w:sz="4" w:space="0"/>
              <w:left w:val="single" w:color="auto" w:sz="4" w:space="0"/>
              <w:bottom w:val="single" w:color="auto" w:sz="4" w:space="0"/>
              <w:right w:val="single" w:color="auto" w:sz="4" w:space="0"/>
            </w:tcBorders>
            <w:vAlign w:val="center"/>
          </w:tcPr>
          <w:p w14:paraId="6F2EAB58">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200895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6EE2F08C">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141BD548">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vAlign w:val="center"/>
          </w:tcPr>
          <w:p w14:paraId="42CF32BC">
            <w:pPr>
              <w:spacing w:line="440" w:lineRule="exact"/>
              <w:jc w:val="left"/>
              <w:rPr>
                <w:rFonts w:ascii="Times New Roman" w:hAnsi="Times New Roman"/>
                <w:color w:val="000000"/>
              </w:rPr>
            </w:pPr>
            <w:r>
              <w:rPr>
                <w:rFonts w:ascii="Times New Roman" w:hAnsi="Times New Roman"/>
                <w:color w:val="000000"/>
              </w:rPr>
              <w:t>财务要求</w:t>
            </w:r>
          </w:p>
        </w:tc>
        <w:tc>
          <w:tcPr>
            <w:tcW w:w="4537" w:type="dxa"/>
            <w:tcBorders>
              <w:top w:val="single" w:color="auto" w:sz="4" w:space="0"/>
              <w:left w:val="single" w:color="auto" w:sz="4" w:space="0"/>
              <w:bottom w:val="single" w:color="auto" w:sz="4" w:space="0"/>
              <w:right w:val="single" w:color="auto" w:sz="4" w:space="0"/>
            </w:tcBorders>
            <w:vAlign w:val="center"/>
          </w:tcPr>
          <w:p w14:paraId="5B3310F3">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4DD80F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56176C40">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CC72DD3">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vAlign w:val="center"/>
          </w:tcPr>
          <w:p w14:paraId="44B83F02">
            <w:pPr>
              <w:spacing w:line="440" w:lineRule="exact"/>
              <w:jc w:val="left"/>
              <w:rPr>
                <w:rFonts w:ascii="Times New Roman" w:hAnsi="Times New Roman"/>
                <w:color w:val="000000"/>
              </w:rPr>
            </w:pPr>
            <w:r>
              <w:rPr>
                <w:rFonts w:ascii="Times New Roman" w:hAnsi="Times New Roman"/>
                <w:color w:val="000000"/>
              </w:rPr>
              <w:t>业绩要求</w:t>
            </w:r>
          </w:p>
        </w:tc>
        <w:tc>
          <w:tcPr>
            <w:tcW w:w="4537" w:type="dxa"/>
            <w:tcBorders>
              <w:top w:val="single" w:color="auto" w:sz="4" w:space="0"/>
              <w:left w:val="single" w:color="auto" w:sz="4" w:space="0"/>
              <w:bottom w:val="single" w:color="auto" w:sz="4" w:space="0"/>
              <w:right w:val="single" w:color="auto" w:sz="4" w:space="0"/>
            </w:tcBorders>
          </w:tcPr>
          <w:p w14:paraId="0E548D88">
            <w:pPr>
              <w:rPr>
                <w:rFonts w:ascii="Times New Roman" w:hAnsi="Times New Roman"/>
                <w:color w:val="000000"/>
              </w:rPr>
            </w:pPr>
            <w:r>
              <w:rPr>
                <w:rFonts w:ascii="Times New Roman" w:hAnsi="Times New Roman"/>
                <w:color w:val="000000"/>
              </w:rPr>
              <w:t>符合第二章“投标人须知”第1.4.1项规定</w:t>
            </w:r>
          </w:p>
        </w:tc>
      </w:tr>
      <w:tr w14:paraId="0EC4E6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25" w:hRule="atLeast"/>
        </w:trPr>
        <w:tc>
          <w:tcPr>
            <w:tcW w:w="900" w:type="dxa"/>
            <w:vMerge w:val="continue"/>
            <w:tcBorders>
              <w:top w:val="single" w:color="auto" w:sz="4" w:space="0"/>
              <w:bottom w:val="single" w:color="auto" w:sz="4" w:space="0"/>
              <w:right w:val="single" w:color="auto" w:sz="4" w:space="0"/>
            </w:tcBorders>
            <w:vAlign w:val="center"/>
          </w:tcPr>
          <w:p w14:paraId="4951DB09">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2CE6C08">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vAlign w:val="center"/>
          </w:tcPr>
          <w:p w14:paraId="5E7D045F">
            <w:pPr>
              <w:spacing w:line="440" w:lineRule="exact"/>
              <w:jc w:val="left"/>
              <w:rPr>
                <w:rFonts w:ascii="Times New Roman" w:hAnsi="Times New Roman"/>
                <w:color w:val="000000"/>
              </w:rPr>
            </w:pPr>
            <w:r>
              <w:rPr>
                <w:rFonts w:ascii="Times New Roman" w:hAnsi="Times New Roman"/>
                <w:color w:val="000000"/>
              </w:rPr>
              <w:t>信誉要求</w:t>
            </w:r>
          </w:p>
        </w:tc>
        <w:tc>
          <w:tcPr>
            <w:tcW w:w="4537" w:type="dxa"/>
            <w:tcBorders>
              <w:top w:val="single" w:color="auto" w:sz="4" w:space="0"/>
              <w:left w:val="single" w:color="auto" w:sz="4" w:space="0"/>
              <w:bottom w:val="single" w:color="auto" w:sz="4" w:space="0"/>
              <w:right w:val="single" w:color="auto" w:sz="4" w:space="0"/>
            </w:tcBorders>
          </w:tcPr>
          <w:p w14:paraId="2D819CBF">
            <w:pPr>
              <w:rPr>
                <w:rFonts w:ascii="Times New Roman" w:hAnsi="Times New Roman"/>
                <w:color w:val="000000"/>
              </w:rPr>
            </w:pPr>
            <w:r>
              <w:rPr>
                <w:rFonts w:ascii="Times New Roman" w:hAnsi="Times New Roman"/>
                <w:color w:val="000000"/>
              </w:rPr>
              <w:t>符合第二章“投标人须知”第1.4.1项规定</w:t>
            </w:r>
          </w:p>
        </w:tc>
      </w:tr>
      <w:tr w14:paraId="15D376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506BF3A2">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471CF7D4">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vAlign w:val="center"/>
          </w:tcPr>
          <w:p w14:paraId="6BAC333D">
            <w:pPr>
              <w:spacing w:line="440" w:lineRule="exact"/>
              <w:jc w:val="left"/>
              <w:rPr>
                <w:rFonts w:ascii="Times New Roman" w:hAnsi="Times New Roman"/>
                <w:color w:val="000000"/>
              </w:rPr>
            </w:pPr>
            <w:r>
              <w:rPr>
                <w:rFonts w:ascii="Times New Roman" w:hAnsi="Times New Roman"/>
                <w:color w:val="000000"/>
              </w:rPr>
              <w:t>其他要求</w:t>
            </w:r>
          </w:p>
        </w:tc>
        <w:tc>
          <w:tcPr>
            <w:tcW w:w="4537" w:type="dxa"/>
            <w:tcBorders>
              <w:top w:val="single" w:color="auto" w:sz="4" w:space="0"/>
              <w:left w:val="single" w:color="auto" w:sz="4" w:space="0"/>
              <w:bottom w:val="single" w:color="auto" w:sz="4" w:space="0"/>
              <w:right w:val="single" w:color="auto" w:sz="4" w:space="0"/>
            </w:tcBorders>
            <w:vAlign w:val="center"/>
          </w:tcPr>
          <w:p w14:paraId="04FB83CF">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50AA54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0ED43ADC">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B8E42F4">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vAlign w:val="center"/>
          </w:tcPr>
          <w:p w14:paraId="5AF50682">
            <w:pPr>
              <w:spacing w:line="440" w:lineRule="exact"/>
              <w:jc w:val="left"/>
              <w:rPr>
                <w:rFonts w:ascii="Times New Roman" w:hAnsi="Times New Roman"/>
                <w:color w:val="000000"/>
              </w:rPr>
            </w:pPr>
            <w:r>
              <w:rPr>
                <w:rFonts w:ascii="Times New Roman" w:hAnsi="Times New Roman"/>
                <w:color w:val="000000"/>
              </w:rPr>
              <w:t>联合体投标人</w:t>
            </w:r>
          </w:p>
        </w:tc>
        <w:tc>
          <w:tcPr>
            <w:tcW w:w="4537" w:type="dxa"/>
            <w:tcBorders>
              <w:top w:val="single" w:color="auto" w:sz="4" w:space="0"/>
              <w:left w:val="single" w:color="auto" w:sz="4" w:space="0"/>
              <w:bottom w:val="single" w:color="auto" w:sz="4" w:space="0"/>
              <w:right w:val="single" w:color="auto" w:sz="4" w:space="0"/>
            </w:tcBorders>
            <w:vAlign w:val="center"/>
          </w:tcPr>
          <w:p w14:paraId="2465CDB1">
            <w:pPr>
              <w:spacing w:line="440" w:lineRule="exact"/>
              <w:rPr>
                <w:rFonts w:ascii="Times New Roman" w:hAnsi="Times New Roman"/>
                <w:color w:val="000000"/>
              </w:rPr>
            </w:pPr>
            <w:r>
              <w:rPr>
                <w:rFonts w:ascii="Times New Roman" w:hAnsi="Times New Roman"/>
                <w:color w:val="000000"/>
              </w:rPr>
              <w:t>符合第二章“投标人须知”第1.4.2项规定</w:t>
            </w:r>
          </w:p>
        </w:tc>
      </w:tr>
      <w:tr w14:paraId="637EE0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46A1BFAA">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5B897E8D">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vAlign w:val="center"/>
          </w:tcPr>
          <w:p w14:paraId="2A4110AF">
            <w:pPr>
              <w:spacing w:line="440" w:lineRule="exact"/>
              <w:jc w:val="left"/>
              <w:rPr>
                <w:rFonts w:ascii="Times New Roman" w:hAnsi="Times New Roman"/>
                <w:color w:val="000000"/>
              </w:rPr>
            </w:pPr>
            <w:r>
              <w:rPr>
                <w:rFonts w:ascii="Times New Roman" w:hAnsi="Times New Roman"/>
                <w:color w:val="000000"/>
              </w:rPr>
              <w:t>不存在禁止投标的情形</w:t>
            </w:r>
          </w:p>
        </w:tc>
        <w:tc>
          <w:tcPr>
            <w:tcW w:w="4537" w:type="dxa"/>
            <w:tcBorders>
              <w:top w:val="single" w:color="auto" w:sz="4" w:space="0"/>
              <w:left w:val="single" w:color="auto" w:sz="4" w:space="0"/>
              <w:bottom w:val="single" w:color="auto" w:sz="4" w:space="0"/>
              <w:right w:val="single" w:color="auto" w:sz="4" w:space="0"/>
            </w:tcBorders>
            <w:vAlign w:val="center"/>
          </w:tcPr>
          <w:p w14:paraId="525C8FCE">
            <w:pPr>
              <w:spacing w:line="440" w:lineRule="exact"/>
              <w:rPr>
                <w:rFonts w:ascii="Times New Roman" w:hAnsi="Times New Roman"/>
                <w:color w:val="000000"/>
              </w:rPr>
            </w:pPr>
            <w:r>
              <w:rPr>
                <w:rFonts w:ascii="Times New Roman" w:hAnsi="Times New Roman"/>
                <w:color w:val="000000"/>
              </w:rPr>
              <w:t>不存在第二章“投标人须知”第1.4.3项规定的任何一种情形</w:t>
            </w:r>
          </w:p>
        </w:tc>
      </w:tr>
      <w:tr w14:paraId="1E3818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620AB9FB">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5A905BB4">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vAlign w:val="center"/>
          </w:tcPr>
          <w:p w14:paraId="50AAA295">
            <w:pPr>
              <w:spacing w:line="440" w:lineRule="exact"/>
              <w:jc w:val="left"/>
              <w:rPr>
                <w:rFonts w:ascii="Times New Roman" w:hAnsi="Times New Roman"/>
                <w:color w:val="000000"/>
              </w:rPr>
            </w:pPr>
            <w:r>
              <w:rPr>
                <w:rFonts w:ascii="Times New Roman" w:hAnsi="Times New Roman"/>
                <w:color w:val="000000"/>
              </w:rPr>
              <w:t>投标设备制造商的资质要求（如有）</w:t>
            </w:r>
          </w:p>
        </w:tc>
        <w:tc>
          <w:tcPr>
            <w:tcW w:w="4537" w:type="dxa"/>
            <w:tcBorders>
              <w:top w:val="single" w:color="auto" w:sz="4" w:space="0"/>
              <w:left w:val="single" w:color="auto" w:sz="4" w:space="0"/>
              <w:bottom w:val="single" w:color="auto" w:sz="4" w:space="0"/>
              <w:right w:val="single" w:color="auto" w:sz="4" w:space="0"/>
            </w:tcBorders>
            <w:vAlign w:val="center"/>
          </w:tcPr>
          <w:p w14:paraId="3FB36D88">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20E690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1659DAA5">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8A22DA9">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vAlign w:val="center"/>
          </w:tcPr>
          <w:p w14:paraId="7A696CB5">
            <w:pPr>
              <w:spacing w:line="440" w:lineRule="exact"/>
              <w:jc w:val="left"/>
              <w:rPr>
                <w:rFonts w:ascii="Times New Roman" w:hAnsi="Times New Roman"/>
                <w:color w:val="000000"/>
              </w:rPr>
            </w:pPr>
            <w:r>
              <w:rPr>
                <w:rFonts w:ascii="Times New Roman" w:hAnsi="Times New Roman"/>
                <w:color w:val="000000"/>
              </w:rPr>
              <w:t>投标设备的业绩要求（如有）</w:t>
            </w:r>
          </w:p>
        </w:tc>
        <w:tc>
          <w:tcPr>
            <w:tcW w:w="4537" w:type="dxa"/>
            <w:tcBorders>
              <w:top w:val="single" w:color="auto" w:sz="4" w:space="0"/>
              <w:left w:val="single" w:color="auto" w:sz="4" w:space="0"/>
              <w:bottom w:val="single" w:color="auto" w:sz="4" w:space="0"/>
              <w:right w:val="single" w:color="auto" w:sz="4" w:space="0"/>
            </w:tcBorders>
            <w:vAlign w:val="center"/>
          </w:tcPr>
          <w:p w14:paraId="44DD8E3A">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5B2075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restart"/>
            <w:tcBorders>
              <w:top w:val="single" w:color="auto" w:sz="4" w:space="0"/>
              <w:bottom w:val="single" w:color="auto" w:sz="4" w:space="0"/>
              <w:right w:val="single" w:color="auto" w:sz="4" w:space="0"/>
            </w:tcBorders>
            <w:vAlign w:val="center"/>
          </w:tcPr>
          <w:p w14:paraId="4C6CF0BB">
            <w:pPr>
              <w:spacing w:line="440" w:lineRule="exact"/>
              <w:jc w:val="center"/>
              <w:rPr>
                <w:rFonts w:ascii="Times New Roman" w:hAnsi="Times New Roman"/>
                <w:color w:val="000000"/>
              </w:rPr>
            </w:pPr>
            <w:r>
              <w:rPr>
                <w:rFonts w:ascii="Times New Roman" w:hAnsi="Times New Roman"/>
                <w:color w:val="000000"/>
              </w:rPr>
              <w:t>2.1.3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2DCC5287">
            <w:pPr>
              <w:spacing w:line="440" w:lineRule="exact"/>
              <w:jc w:val="center"/>
              <w:rPr>
                <w:rFonts w:ascii="Times New Roman" w:hAnsi="Times New Roman"/>
                <w:color w:val="000000"/>
              </w:rPr>
            </w:pPr>
            <w:r>
              <w:rPr>
                <w:rFonts w:ascii="Times New Roman" w:hAnsi="Times New Roman"/>
                <w:color w:val="000000"/>
              </w:rPr>
              <w:t>响应性评审标准</w:t>
            </w:r>
          </w:p>
        </w:tc>
        <w:tc>
          <w:tcPr>
            <w:tcW w:w="2619" w:type="dxa"/>
            <w:tcBorders>
              <w:top w:val="single" w:color="auto" w:sz="4" w:space="0"/>
              <w:left w:val="single" w:color="auto" w:sz="4" w:space="0"/>
              <w:bottom w:val="single" w:color="auto" w:sz="4" w:space="0"/>
              <w:right w:val="single" w:color="auto" w:sz="4" w:space="0"/>
            </w:tcBorders>
            <w:vAlign w:val="center"/>
          </w:tcPr>
          <w:p w14:paraId="479F7960">
            <w:pPr>
              <w:spacing w:line="440" w:lineRule="exact"/>
              <w:jc w:val="left"/>
              <w:rPr>
                <w:rFonts w:ascii="Times New Roman" w:hAnsi="Times New Roman"/>
                <w:color w:val="000000"/>
              </w:rPr>
            </w:pPr>
            <w:r>
              <w:rPr>
                <w:rFonts w:ascii="Times New Roman" w:hAnsi="Times New Roman"/>
                <w:color w:val="000000"/>
              </w:rPr>
              <w:t>投标报价</w:t>
            </w:r>
          </w:p>
        </w:tc>
        <w:tc>
          <w:tcPr>
            <w:tcW w:w="4537" w:type="dxa"/>
            <w:tcBorders>
              <w:top w:val="single" w:color="auto" w:sz="4" w:space="0"/>
              <w:left w:val="single" w:color="auto" w:sz="4" w:space="0"/>
              <w:bottom w:val="single" w:color="auto" w:sz="4" w:space="0"/>
            </w:tcBorders>
            <w:vAlign w:val="center"/>
          </w:tcPr>
          <w:p w14:paraId="15D0D9C2">
            <w:pPr>
              <w:spacing w:line="440" w:lineRule="exact"/>
              <w:rPr>
                <w:rFonts w:ascii="Times New Roman" w:hAnsi="Times New Roman"/>
                <w:color w:val="000000"/>
              </w:rPr>
            </w:pPr>
            <w:r>
              <w:rPr>
                <w:rFonts w:ascii="Times New Roman" w:hAnsi="Times New Roman"/>
                <w:color w:val="000000"/>
              </w:rPr>
              <w:t>符合第二章“投标人须知”第3.2款规定</w:t>
            </w:r>
          </w:p>
        </w:tc>
      </w:tr>
      <w:tr w14:paraId="267009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2BE9C879">
            <w:pPr>
              <w:spacing w:line="440" w:lineRule="exact"/>
              <w:jc w:val="center"/>
              <w:rPr>
                <w:rFonts w:ascii="Times New Roman" w:hAnsi="Times New Roman"/>
                <w:color w:val="000000"/>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2B553EE">
            <w:pPr>
              <w:spacing w:line="440" w:lineRule="exact"/>
              <w:jc w:val="center"/>
              <w:rPr>
                <w:rFonts w:ascii="Times New Roman" w:hAnsi="Times New Roman"/>
                <w:color w:val="000000"/>
              </w:rPr>
            </w:pPr>
          </w:p>
        </w:tc>
        <w:tc>
          <w:tcPr>
            <w:tcW w:w="2619" w:type="dxa"/>
            <w:tcBorders>
              <w:top w:val="single" w:color="auto" w:sz="4" w:space="0"/>
              <w:left w:val="single" w:color="auto" w:sz="4" w:space="0"/>
              <w:bottom w:val="single" w:color="auto" w:sz="4" w:space="0"/>
              <w:right w:val="single" w:color="auto" w:sz="4" w:space="0"/>
            </w:tcBorders>
            <w:vAlign w:val="center"/>
          </w:tcPr>
          <w:p w14:paraId="5C97BD1B">
            <w:pPr>
              <w:spacing w:line="440" w:lineRule="exact"/>
              <w:jc w:val="left"/>
              <w:rPr>
                <w:rFonts w:ascii="Times New Roman" w:hAnsi="Times New Roman"/>
                <w:color w:val="000000"/>
              </w:rPr>
            </w:pPr>
            <w:r>
              <w:rPr>
                <w:rFonts w:ascii="Times New Roman" w:hAnsi="Times New Roman"/>
                <w:color w:val="000000"/>
              </w:rPr>
              <w:t>投标内容</w:t>
            </w:r>
          </w:p>
        </w:tc>
        <w:tc>
          <w:tcPr>
            <w:tcW w:w="4537" w:type="dxa"/>
            <w:tcBorders>
              <w:top w:val="single" w:color="auto" w:sz="4" w:space="0"/>
              <w:left w:val="single" w:color="auto" w:sz="4" w:space="0"/>
              <w:bottom w:val="single" w:color="auto" w:sz="4" w:space="0"/>
            </w:tcBorders>
            <w:vAlign w:val="center"/>
          </w:tcPr>
          <w:p w14:paraId="0FCFF098">
            <w:pPr>
              <w:spacing w:line="440" w:lineRule="exact"/>
              <w:jc w:val="left"/>
              <w:rPr>
                <w:rFonts w:ascii="Times New Roman" w:hAnsi="Times New Roman"/>
                <w:color w:val="000000"/>
              </w:rPr>
            </w:pPr>
            <w:r>
              <w:rPr>
                <w:rFonts w:ascii="Times New Roman" w:hAnsi="Times New Roman"/>
                <w:color w:val="000000"/>
              </w:rPr>
              <w:t>符合第二章“投标人须知”第1.3.1项规定</w:t>
            </w:r>
          </w:p>
        </w:tc>
      </w:tr>
      <w:tr w14:paraId="46EF9A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78776A55">
            <w:pPr>
              <w:spacing w:line="440" w:lineRule="exact"/>
              <w:jc w:val="center"/>
              <w:rPr>
                <w:rFonts w:ascii="Times New Roman" w:hAnsi="Times New Roman"/>
                <w:color w:val="000000"/>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31EC6D02">
            <w:pPr>
              <w:spacing w:line="440" w:lineRule="exact"/>
              <w:jc w:val="center"/>
              <w:rPr>
                <w:rFonts w:ascii="Times New Roman" w:hAnsi="Times New Roman"/>
                <w:color w:val="000000"/>
              </w:rPr>
            </w:pPr>
          </w:p>
        </w:tc>
        <w:tc>
          <w:tcPr>
            <w:tcW w:w="2619" w:type="dxa"/>
            <w:tcBorders>
              <w:top w:val="single" w:color="auto" w:sz="4" w:space="0"/>
              <w:left w:val="single" w:color="auto" w:sz="4" w:space="0"/>
              <w:bottom w:val="single" w:color="auto" w:sz="4" w:space="0"/>
              <w:right w:val="single" w:color="auto" w:sz="4" w:space="0"/>
            </w:tcBorders>
            <w:vAlign w:val="center"/>
          </w:tcPr>
          <w:p w14:paraId="724971B6">
            <w:pPr>
              <w:spacing w:line="440" w:lineRule="exact"/>
              <w:jc w:val="left"/>
              <w:rPr>
                <w:rFonts w:ascii="Times New Roman" w:hAnsi="Times New Roman"/>
                <w:color w:val="000000"/>
              </w:rPr>
            </w:pPr>
            <w:r>
              <w:rPr>
                <w:rFonts w:ascii="Times New Roman" w:hAnsi="Times New Roman"/>
                <w:color w:val="000000"/>
              </w:rPr>
              <w:t>交货期</w:t>
            </w:r>
          </w:p>
        </w:tc>
        <w:tc>
          <w:tcPr>
            <w:tcW w:w="4537" w:type="dxa"/>
            <w:tcBorders>
              <w:top w:val="single" w:color="auto" w:sz="4" w:space="0"/>
              <w:left w:val="single" w:color="auto" w:sz="4" w:space="0"/>
              <w:bottom w:val="single" w:color="auto" w:sz="4" w:space="0"/>
            </w:tcBorders>
            <w:vAlign w:val="center"/>
          </w:tcPr>
          <w:p w14:paraId="0ECE4A7D">
            <w:pPr>
              <w:spacing w:line="440" w:lineRule="exact"/>
              <w:jc w:val="left"/>
              <w:rPr>
                <w:rFonts w:ascii="Times New Roman" w:hAnsi="Times New Roman"/>
                <w:color w:val="000000"/>
              </w:rPr>
            </w:pPr>
            <w:r>
              <w:rPr>
                <w:rFonts w:ascii="Times New Roman" w:hAnsi="Times New Roman"/>
                <w:color w:val="000000"/>
              </w:rPr>
              <w:t>符合第二章“投标人须知”第1.3.2项规定</w:t>
            </w:r>
          </w:p>
        </w:tc>
      </w:tr>
      <w:tr w14:paraId="022BD5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59CD7D2B">
            <w:pPr>
              <w:spacing w:line="440" w:lineRule="exact"/>
              <w:jc w:val="center"/>
              <w:rPr>
                <w:rFonts w:ascii="Times New Roman" w:hAnsi="Times New Roman"/>
                <w:color w:val="000000"/>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36478644">
            <w:pPr>
              <w:spacing w:line="440" w:lineRule="exact"/>
              <w:jc w:val="center"/>
              <w:rPr>
                <w:rFonts w:ascii="Times New Roman" w:hAnsi="Times New Roman"/>
                <w:color w:val="000000"/>
              </w:rPr>
            </w:pPr>
          </w:p>
        </w:tc>
        <w:tc>
          <w:tcPr>
            <w:tcW w:w="2619" w:type="dxa"/>
            <w:tcBorders>
              <w:top w:val="single" w:color="auto" w:sz="4" w:space="0"/>
              <w:left w:val="single" w:color="auto" w:sz="4" w:space="0"/>
              <w:bottom w:val="single" w:color="auto" w:sz="4" w:space="0"/>
              <w:right w:val="single" w:color="auto" w:sz="4" w:space="0"/>
            </w:tcBorders>
            <w:vAlign w:val="center"/>
          </w:tcPr>
          <w:p w14:paraId="75129F95">
            <w:pPr>
              <w:spacing w:line="440" w:lineRule="exact"/>
              <w:jc w:val="left"/>
              <w:rPr>
                <w:rFonts w:ascii="Times New Roman" w:hAnsi="Times New Roman"/>
                <w:color w:val="000000"/>
              </w:rPr>
            </w:pPr>
            <w:r>
              <w:rPr>
                <w:rFonts w:hint="eastAsia" w:ascii="Times New Roman" w:hAnsi="Times New Roman"/>
                <w:color w:val="000000"/>
              </w:rPr>
              <w:t>交货地点</w:t>
            </w:r>
          </w:p>
        </w:tc>
        <w:tc>
          <w:tcPr>
            <w:tcW w:w="4537" w:type="dxa"/>
            <w:tcBorders>
              <w:top w:val="single" w:color="auto" w:sz="4" w:space="0"/>
              <w:left w:val="single" w:color="auto" w:sz="4" w:space="0"/>
              <w:bottom w:val="single" w:color="auto" w:sz="4" w:space="0"/>
            </w:tcBorders>
            <w:vAlign w:val="center"/>
          </w:tcPr>
          <w:p w14:paraId="4CDC9BBC">
            <w:pPr>
              <w:spacing w:line="440" w:lineRule="exact"/>
              <w:jc w:val="left"/>
              <w:rPr>
                <w:rFonts w:ascii="Times New Roman" w:hAnsi="Times New Roman"/>
                <w:color w:val="000000"/>
              </w:rPr>
            </w:pPr>
            <w:r>
              <w:rPr>
                <w:rFonts w:ascii="Times New Roman" w:hAnsi="Times New Roman"/>
                <w:color w:val="000000"/>
              </w:rPr>
              <w:t>符合第二章“投标人须知”第1.3.</w:t>
            </w:r>
            <w:r>
              <w:rPr>
                <w:rFonts w:hint="eastAsia" w:ascii="Times New Roman" w:hAnsi="Times New Roman"/>
                <w:color w:val="000000"/>
              </w:rPr>
              <w:t>3</w:t>
            </w:r>
            <w:r>
              <w:rPr>
                <w:rFonts w:ascii="Times New Roman" w:hAnsi="Times New Roman"/>
                <w:color w:val="000000"/>
              </w:rPr>
              <w:t>项规定</w:t>
            </w:r>
          </w:p>
        </w:tc>
      </w:tr>
      <w:tr w14:paraId="308747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2B68A98A">
            <w:pPr>
              <w:spacing w:line="440" w:lineRule="exact"/>
              <w:jc w:val="center"/>
              <w:rPr>
                <w:rFonts w:ascii="Times New Roman" w:hAnsi="Times New Roman"/>
                <w:color w:val="000000"/>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F43CA7F">
            <w:pPr>
              <w:spacing w:line="440" w:lineRule="exact"/>
              <w:jc w:val="center"/>
              <w:rPr>
                <w:rFonts w:ascii="Times New Roman" w:hAnsi="Times New Roman"/>
                <w:color w:val="000000"/>
              </w:rPr>
            </w:pPr>
          </w:p>
        </w:tc>
        <w:tc>
          <w:tcPr>
            <w:tcW w:w="2619" w:type="dxa"/>
            <w:tcBorders>
              <w:top w:val="single" w:color="auto" w:sz="4" w:space="0"/>
              <w:left w:val="single" w:color="auto" w:sz="4" w:space="0"/>
              <w:bottom w:val="single" w:color="auto" w:sz="4" w:space="0"/>
              <w:right w:val="single" w:color="auto" w:sz="4" w:space="0"/>
            </w:tcBorders>
            <w:vAlign w:val="center"/>
          </w:tcPr>
          <w:p w14:paraId="4157B95A">
            <w:pPr>
              <w:spacing w:line="440" w:lineRule="exact"/>
              <w:jc w:val="left"/>
              <w:rPr>
                <w:rFonts w:ascii="Times New Roman" w:hAnsi="Times New Roman"/>
                <w:color w:val="000000"/>
              </w:rPr>
            </w:pPr>
            <w:r>
              <w:rPr>
                <w:rFonts w:hint="eastAsia" w:ascii="Times New Roman" w:hAnsi="Times New Roman"/>
                <w:color w:val="000000"/>
              </w:rPr>
              <w:t>技术性能指标</w:t>
            </w:r>
          </w:p>
        </w:tc>
        <w:tc>
          <w:tcPr>
            <w:tcW w:w="4537" w:type="dxa"/>
            <w:tcBorders>
              <w:top w:val="single" w:color="auto" w:sz="4" w:space="0"/>
              <w:left w:val="single" w:color="auto" w:sz="4" w:space="0"/>
              <w:bottom w:val="single" w:color="auto" w:sz="4" w:space="0"/>
            </w:tcBorders>
            <w:vAlign w:val="center"/>
          </w:tcPr>
          <w:p w14:paraId="29F264BF">
            <w:pPr>
              <w:spacing w:line="440" w:lineRule="exact"/>
              <w:jc w:val="left"/>
              <w:rPr>
                <w:rFonts w:ascii="Times New Roman" w:hAnsi="Times New Roman"/>
                <w:color w:val="000000"/>
              </w:rPr>
            </w:pPr>
            <w:r>
              <w:rPr>
                <w:rFonts w:ascii="Times New Roman" w:hAnsi="Times New Roman"/>
                <w:color w:val="000000"/>
              </w:rPr>
              <w:t>符合第二章“投标人须知”第1.3.</w:t>
            </w:r>
            <w:r>
              <w:rPr>
                <w:rFonts w:hint="eastAsia" w:ascii="Times New Roman" w:hAnsi="Times New Roman"/>
                <w:color w:val="000000"/>
              </w:rPr>
              <w:t>4</w:t>
            </w:r>
            <w:r>
              <w:rPr>
                <w:rFonts w:ascii="Times New Roman" w:hAnsi="Times New Roman"/>
                <w:color w:val="000000"/>
              </w:rPr>
              <w:t>项规定</w:t>
            </w:r>
          </w:p>
        </w:tc>
      </w:tr>
      <w:tr w14:paraId="5555E5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608FA2F8">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36756F45">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tcPr>
          <w:p w14:paraId="62331CFA">
            <w:pPr>
              <w:spacing w:line="440" w:lineRule="exact"/>
              <w:jc w:val="left"/>
              <w:rPr>
                <w:rFonts w:ascii="Times New Roman" w:hAnsi="Times New Roman"/>
                <w:color w:val="000000"/>
              </w:rPr>
            </w:pPr>
            <w:r>
              <w:rPr>
                <w:rFonts w:ascii="Times New Roman" w:hAnsi="Times New Roman"/>
                <w:color w:val="000000"/>
              </w:rPr>
              <w:t>投标</w:t>
            </w:r>
            <w:r>
              <w:rPr>
                <w:rFonts w:ascii="Times New Roman" w:hAnsi="Times New Roman"/>
              </w:rPr>
              <w:t>有效期</w:t>
            </w:r>
          </w:p>
        </w:tc>
        <w:tc>
          <w:tcPr>
            <w:tcW w:w="4537" w:type="dxa"/>
            <w:tcBorders>
              <w:top w:val="single" w:color="auto" w:sz="4" w:space="0"/>
              <w:left w:val="single" w:color="auto" w:sz="4" w:space="0"/>
              <w:bottom w:val="single" w:color="auto" w:sz="4" w:space="0"/>
            </w:tcBorders>
          </w:tcPr>
          <w:p w14:paraId="7B6FC0B8">
            <w:pPr>
              <w:spacing w:line="440" w:lineRule="exact"/>
              <w:rPr>
                <w:rFonts w:ascii="Times New Roman" w:hAnsi="Times New Roman"/>
              </w:rPr>
            </w:pPr>
            <w:r>
              <w:rPr>
                <w:rFonts w:ascii="Times New Roman" w:hAnsi="Times New Roman"/>
                <w:color w:val="000000"/>
              </w:rPr>
              <w:t>符合第二章“投标人须知”第3.</w:t>
            </w:r>
            <w:r>
              <w:rPr>
                <w:rFonts w:ascii="Times New Roman" w:hAnsi="Times New Roman"/>
              </w:rPr>
              <w:t>3.1项规定</w:t>
            </w:r>
          </w:p>
        </w:tc>
      </w:tr>
      <w:tr w14:paraId="63C678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4BB174FD">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ED88F9A">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tcPr>
          <w:p w14:paraId="00045A04">
            <w:pPr>
              <w:spacing w:line="440" w:lineRule="exact"/>
              <w:jc w:val="left"/>
              <w:rPr>
                <w:rFonts w:ascii="Times New Roman" w:hAnsi="Times New Roman"/>
              </w:rPr>
            </w:pPr>
            <w:r>
              <w:rPr>
                <w:rFonts w:ascii="Times New Roman" w:hAnsi="Times New Roman"/>
              </w:rPr>
              <w:t>投标保证金</w:t>
            </w:r>
          </w:p>
        </w:tc>
        <w:tc>
          <w:tcPr>
            <w:tcW w:w="4537" w:type="dxa"/>
            <w:tcBorders>
              <w:top w:val="single" w:color="auto" w:sz="4" w:space="0"/>
              <w:left w:val="single" w:color="auto" w:sz="4" w:space="0"/>
              <w:bottom w:val="single" w:color="auto" w:sz="4" w:space="0"/>
            </w:tcBorders>
          </w:tcPr>
          <w:p w14:paraId="1F9225DD">
            <w:pPr>
              <w:spacing w:line="440" w:lineRule="exact"/>
              <w:rPr>
                <w:rFonts w:ascii="Times New Roman" w:hAnsi="Times New Roman"/>
              </w:rPr>
            </w:pPr>
            <w:r>
              <w:rPr>
                <w:rFonts w:ascii="Times New Roman" w:hAnsi="Times New Roman"/>
              </w:rPr>
              <w:t>符合第二章“投标人须知”第3.4</w:t>
            </w:r>
            <w:r>
              <w:rPr>
                <w:rFonts w:hint="eastAsia" w:ascii="Times New Roman" w:hAnsi="Times New Roman"/>
              </w:rPr>
              <w:t>.1项</w:t>
            </w:r>
            <w:r>
              <w:rPr>
                <w:rFonts w:ascii="Times New Roman" w:hAnsi="Times New Roman"/>
              </w:rPr>
              <w:t>规定</w:t>
            </w:r>
          </w:p>
        </w:tc>
      </w:tr>
      <w:tr w14:paraId="5E38F8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734F46CF">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1445E00C">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tcPr>
          <w:p w14:paraId="7AA32500">
            <w:pPr>
              <w:spacing w:line="440" w:lineRule="exact"/>
              <w:jc w:val="left"/>
              <w:rPr>
                <w:rFonts w:ascii="Times New Roman" w:hAnsi="Times New Roman"/>
              </w:rPr>
            </w:pPr>
            <w:r>
              <w:rPr>
                <w:rFonts w:ascii="Times New Roman" w:hAnsi="Times New Roman"/>
              </w:rPr>
              <w:t>权利义务</w:t>
            </w:r>
          </w:p>
        </w:tc>
        <w:tc>
          <w:tcPr>
            <w:tcW w:w="4537" w:type="dxa"/>
            <w:tcBorders>
              <w:top w:val="single" w:color="auto" w:sz="4" w:space="0"/>
              <w:left w:val="single" w:color="auto" w:sz="4" w:space="0"/>
              <w:bottom w:val="single" w:color="auto" w:sz="4" w:space="0"/>
            </w:tcBorders>
          </w:tcPr>
          <w:p w14:paraId="5549FB88">
            <w:pPr>
              <w:spacing w:line="440" w:lineRule="exact"/>
              <w:rPr>
                <w:rFonts w:ascii="Times New Roman" w:hAnsi="Times New Roman"/>
              </w:rPr>
            </w:pPr>
            <w:r>
              <w:rPr>
                <w:rFonts w:ascii="Times New Roman" w:hAnsi="Times New Roman"/>
              </w:rPr>
              <w:t>符合第二章“投标人须知”</w:t>
            </w:r>
            <w:r>
              <w:rPr>
                <w:rFonts w:hint="eastAsia" w:ascii="Times New Roman" w:hAnsi="Times New Roman"/>
              </w:rPr>
              <w:t>第1.1</w:t>
            </w:r>
            <w:r>
              <w:rPr>
                <w:rFonts w:hint="eastAsia" w:ascii="Times New Roman" w:hAnsi="Times New Roman"/>
                <w:lang w:val="en-US" w:eastAsia="zh-CN"/>
              </w:rPr>
              <w:t>0</w:t>
            </w:r>
            <w:r>
              <w:rPr>
                <w:rFonts w:hint="eastAsia" w:ascii="Times New Roman" w:hAnsi="Times New Roman"/>
              </w:rPr>
              <w:t>.1项规定和</w:t>
            </w:r>
            <w:r>
              <w:rPr>
                <w:rFonts w:ascii="Times New Roman" w:hAnsi="Times New Roman"/>
              </w:rPr>
              <w:t>第</w:t>
            </w:r>
            <w:r>
              <w:rPr>
                <w:rFonts w:hint="eastAsia" w:ascii="Times New Roman" w:hAnsi="Times New Roman"/>
                <w:lang w:val="en-US" w:eastAsia="zh-CN"/>
              </w:rPr>
              <w:t>五</w:t>
            </w:r>
            <w:r>
              <w:rPr>
                <w:rFonts w:ascii="Times New Roman" w:hAnsi="Times New Roman"/>
              </w:rPr>
              <w:t>章“合同条款及格式”中</w:t>
            </w:r>
            <w:r>
              <w:rPr>
                <w:rFonts w:hint="eastAsia" w:ascii="Times New Roman" w:hAnsi="Times New Roman"/>
              </w:rPr>
              <w:t>的</w:t>
            </w:r>
            <w:r>
              <w:rPr>
                <w:rFonts w:ascii="Times New Roman" w:hAnsi="Times New Roman"/>
                <w:color w:val="000000"/>
              </w:rPr>
              <w:t>实质性要求和条件</w:t>
            </w:r>
          </w:p>
        </w:tc>
      </w:tr>
      <w:tr w14:paraId="2528B3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26D5F090">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7E757AFE">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tcPr>
          <w:p w14:paraId="652DE47A">
            <w:pPr>
              <w:spacing w:line="440" w:lineRule="exact"/>
              <w:jc w:val="left"/>
              <w:rPr>
                <w:rFonts w:ascii="Times New Roman" w:hAnsi="Times New Roman"/>
              </w:rPr>
            </w:pPr>
            <w:r>
              <w:rPr>
                <w:rFonts w:ascii="Times New Roman" w:hAnsi="Times New Roman"/>
              </w:rPr>
              <w:t>投标设备及技术服务和质保期服务</w:t>
            </w:r>
          </w:p>
        </w:tc>
        <w:tc>
          <w:tcPr>
            <w:tcW w:w="4537" w:type="dxa"/>
            <w:tcBorders>
              <w:top w:val="single" w:color="auto" w:sz="4" w:space="0"/>
              <w:left w:val="single" w:color="auto" w:sz="4" w:space="0"/>
              <w:bottom w:val="single" w:color="auto" w:sz="4" w:space="0"/>
            </w:tcBorders>
          </w:tcPr>
          <w:p w14:paraId="79DB1188">
            <w:pPr>
              <w:spacing w:line="440" w:lineRule="exact"/>
              <w:rPr>
                <w:rFonts w:ascii="Times New Roman" w:hAnsi="Times New Roman"/>
              </w:rPr>
            </w:pPr>
            <w:r>
              <w:rPr>
                <w:rFonts w:ascii="Times New Roman" w:hAnsi="Times New Roman"/>
              </w:rPr>
              <w:t>符合</w:t>
            </w:r>
            <w:r>
              <w:rPr>
                <w:rFonts w:hint="eastAsia" w:ascii="Times New Roman" w:hAnsi="Times New Roman"/>
                <w:lang w:eastAsia="zh-CN"/>
              </w:rPr>
              <w:t>第五章“供货要求”</w:t>
            </w:r>
            <w:r>
              <w:rPr>
                <w:rFonts w:ascii="Times New Roman" w:hAnsi="Times New Roman"/>
              </w:rPr>
              <w:t>中的实质性要求和条件</w:t>
            </w:r>
          </w:p>
        </w:tc>
      </w:tr>
      <w:tr w14:paraId="332948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1337EB37">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18982081">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tcPr>
          <w:p w14:paraId="5169A2E9">
            <w:pPr>
              <w:spacing w:line="440" w:lineRule="exact"/>
              <w:jc w:val="left"/>
              <w:rPr>
                <w:rFonts w:ascii="Times New Roman" w:hAnsi="Times New Roman"/>
                <w:color w:val="000000"/>
              </w:rPr>
            </w:pPr>
            <w:r>
              <w:rPr>
                <w:rFonts w:ascii="Times New Roman" w:hAnsi="Times New Roman"/>
              </w:rPr>
              <w:t>技术支持资料</w:t>
            </w:r>
          </w:p>
        </w:tc>
        <w:tc>
          <w:tcPr>
            <w:tcW w:w="4537" w:type="dxa"/>
            <w:tcBorders>
              <w:top w:val="single" w:color="auto" w:sz="4" w:space="0"/>
              <w:left w:val="single" w:color="auto" w:sz="4" w:space="0"/>
              <w:bottom w:val="single" w:color="auto" w:sz="4" w:space="0"/>
            </w:tcBorders>
          </w:tcPr>
          <w:p w14:paraId="0F2F8046">
            <w:pPr>
              <w:spacing w:line="440" w:lineRule="exact"/>
              <w:rPr>
                <w:rFonts w:ascii="Times New Roman" w:hAnsi="Times New Roman"/>
                <w:color w:val="000000"/>
              </w:rPr>
            </w:pPr>
            <w:r>
              <w:rPr>
                <w:rFonts w:ascii="Times New Roman" w:hAnsi="Times New Roman"/>
                <w:color w:val="000000"/>
              </w:rPr>
              <w:t>符合第二章“投标人须知”第1.1</w:t>
            </w:r>
            <w:r>
              <w:rPr>
                <w:rFonts w:hint="eastAsia" w:ascii="Times New Roman" w:hAnsi="Times New Roman"/>
                <w:color w:val="000000"/>
                <w:lang w:val="en-US" w:eastAsia="zh-CN"/>
              </w:rPr>
              <w:t>0</w:t>
            </w:r>
            <w:r>
              <w:rPr>
                <w:rFonts w:ascii="Times New Roman" w:hAnsi="Times New Roman"/>
                <w:color w:val="000000"/>
              </w:rPr>
              <w:t>.3</w:t>
            </w:r>
            <w:r>
              <w:rPr>
                <w:rFonts w:ascii="Times New Roman" w:hAnsi="Times New Roman"/>
              </w:rPr>
              <w:t>项规定</w:t>
            </w:r>
          </w:p>
        </w:tc>
      </w:tr>
      <w:tr w14:paraId="0A51B0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24" w:type="dxa"/>
            <w:gridSpan w:val="2"/>
            <w:tcBorders>
              <w:top w:val="single" w:color="auto" w:sz="4" w:space="0"/>
              <w:bottom w:val="single" w:color="auto" w:sz="4" w:space="0"/>
              <w:right w:val="single" w:color="auto" w:sz="4" w:space="0"/>
            </w:tcBorders>
            <w:vAlign w:val="center"/>
          </w:tcPr>
          <w:p w14:paraId="36C5C547">
            <w:pPr>
              <w:spacing w:line="440" w:lineRule="exact"/>
              <w:jc w:val="center"/>
              <w:rPr>
                <w:rFonts w:ascii="Times New Roman" w:hAnsi="Times New Roman"/>
                <w:b/>
                <w:color w:val="000000"/>
              </w:rPr>
            </w:pPr>
            <w:r>
              <w:rPr>
                <w:rFonts w:ascii="Times New Roman" w:hAnsi="Times New Roman"/>
                <w:b/>
                <w:color w:val="000000"/>
              </w:rPr>
              <w:t>条款号</w:t>
            </w:r>
          </w:p>
        </w:tc>
        <w:tc>
          <w:tcPr>
            <w:tcW w:w="2619" w:type="dxa"/>
            <w:tcBorders>
              <w:top w:val="single" w:color="auto" w:sz="4" w:space="0"/>
              <w:left w:val="single" w:color="auto" w:sz="4" w:space="0"/>
              <w:bottom w:val="single" w:color="auto" w:sz="4" w:space="0"/>
              <w:right w:val="single" w:color="auto" w:sz="4" w:space="0"/>
            </w:tcBorders>
            <w:vAlign w:val="center"/>
          </w:tcPr>
          <w:p w14:paraId="14DE0607">
            <w:pPr>
              <w:spacing w:line="440" w:lineRule="exact"/>
              <w:jc w:val="center"/>
              <w:rPr>
                <w:rFonts w:ascii="Times New Roman" w:hAnsi="Times New Roman"/>
                <w:b/>
                <w:color w:val="000000"/>
              </w:rPr>
            </w:pPr>
            <w:r>
              <w:rPr>
                <w:rFonts w:ascii="Times New Roman" w:hAnsi="Times New Roman"/>
                <w:b/>
                <w:color w:val="000000"/>
              </w:rPr>
              <w:t>条款内容</w:t>
            </w:r>
          </w:p>
        </w:tc>
        <w:tc>
          <w:tcPr>
            <w:tcW w:w="4537" w:type="dxa"/>
            <w:tcBorders>
              <w:top w:val="single" w:color="auto" w:sz="4" w:space="0"/>
              <w:left w:val="single" w:color="auto" w:sz="4" w:space="0"/>
              <w:bottom w:val="single" w:color="auto" w:sz="4" w:space="0"/>
              <w:right w:val="single" w:color="auto" w:sz="4" w:space="0"/>
            </w:tcBorders>
            <w:vAlign w:val="center"/>
          </w:tcPr>
          <w:p w14:paraId="54CC6DBA">
            <w:pPr>
              <w:spacing w:line="440" w:lineRule="exact"/>
              <w:jc w:val="center"/>
              <w:rPr>
                <w:rFonts w:ascii="Times New Roman" w:hAnsi="Times New Roman"/>
                <w:b/>
                <w:color w:val="000000"/>
              </w:rPr>
            </w:pPr>
            <w:r>
              <w:rPr>
                <w:rFonts w:ascii="Times New Roman" w:hAnsi="Times New Roman"/>
                <w:b/>
                <w:color w:val="000000"/>
              </w:rPr>
              <w:t>编列内容</w:t>
            </w:r>
          </w:p>
        </w:tc>
      </w:tr>
      <w:tr w14:paraId="2BF36B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24" w:type="dxa"/>
            <w:gridSpan w:val="2"/>
            <w:tcBorders>
              <w:bottom w:val="single" w:color="auto" w:sz="4" w:space="0"/>
              <w:right w:val="single" w:color="auto" w:sz="4" w:space="0"/>
            </w:tcBorders>
            <w:vAlign w:val="center"/>
          </w:tcPr>
          <w:p w14:paraId="778B1E9E">
            <w:pPr>
              <w:spacing w:line="440" w:lineRule="exact"/>
              <w:jc w:val="center"/>
              <w:rPr>
                <w:rFonts w:ascii="Times New Roman" w:hAnsi="Times New Roman"/>
                <w:color w:val="000000"/>
              </w:rPr>
            </w:pPr>
            <w:r>
              <w:rPr>
                <w:rFonts w:ascii="Times New Roman" w:hAnsi="Times New Roman"/>
                <w:color w:val="000000"/>
              </w:rPr>
              <w:t>2.2.1</w:t>
            </w:r>
          </w:p>
        </w:tc>
        <w:tc>
          <w:tcPr>
            <w:tcW w:w="2619" w:type="dxa"/>
            <w:tcBorders>
              <w:top w:val="single" w:color="auto" w:sz="4" w:space="0"/>
              <w:left w:val="single" w:color="auto" w:sz="4" w:space="0"/>
              <w:bottom w:val="single" w:color="auto" w:sz="4" w:space="0"/>
              <w:right w:val="single" w:color="auto" w:sz="4" w:space="0"/>
            </w:tcBorders>
            <w:vAlign w:val="center"/>
          </w:tcPr>
          <w:p w14:paraId="12BA5D16">
            <w:pPr>
              <w:spacing w:line="440" w:lineRule="exact"/>
              <w:jc w:val="left"/>
              <w:rPr>
                <w:rFonts w:ascii="Times New Roman" w:hAnsi="Times New Roman"/>
                <w:color w:val="000000"/>
              </w:rPr>
            </w:pPr>
            <w:r>
              <w:rPr>
                <w:rFonts w:ascii="Times New Roman" w:hAnsi="Times New Roman"/>
                <w:color w:val="000000"/>
              </w:rPr>
              <w:t>分值构成</w:t>
            </w:r>
          </w:p>
          <w:p w14:paraId="7DDA66BD">
            <w:pPr>
              <w:spacing w:line="440" w:lineRule="exact"/>
              <w:jc w:val="left"/>
              <w:rPr>
                <w:rFonts w:ascii="Times New Roman" w:hAnsi="Times New Roman"/>
                <w:color w:val="000000"/>
              </w:rPr>
            </w:pPr>
            <w:r>
              <w:rPr>
                <w:rFonts w:ascii="Times New Roman" w:hAnsi="Times New Roman"/>
                <w:color w:val="000000"/>
              </w:rPr>
              <w:t>(总分100分)</w:t>
            </w:r>
          </w:p>
        </w:tc>
        <w:tc>
          <w:tcPr>
            <w:tcW w:w="4537" w:type="dxa"/>
            <w:tcBorders>
              <w:top w:val="single" w:color="auto" w:sz="4" w:space="0"/>
              <w:left w:val="single" w:color="auto" w:sz="4" w:space="0"/>
              <w:bottom w:val="single" w:color="auto" w:sz="4" w:space="0"/>
              <w:right w:val="single" w:color="auto" w:sz="4" w:space="0"/>
            </w:tcBorders>
            <w:vAlign w:val="center"/>
          </w:tcPr>
          <w:p w14:paraId="309F4CD9">
            <w:pPr>
              <w:spacing w:line="440" w:lineRule="exact"/>
              <w:rPr>
                <w:rFonts w:ascii="Times New Roman" w:hAnsi="Times New Roman"/>
                <w:color w:val="000000"/>
              </w:rPr>
            </w:pPr>
            <w:r>
              <w:rPr>
                <w:rFonts w:hint="eastAsia" w:ascii="Times New Roman" w:hAnsi="Times New Roman"/>
                <w:color w:val="000000"/>
                <w:lang w:val="en-US" w:eastAsia="zh-CN"/>
              </w:rPr>
              <w:t>综合标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5FD3C15B">
            <w:pPr>
              <w:spacing w:line="440" w:lineRule="exact"/>
              <w:rPr>
                <w:rFonts w:ascii="Times New Roman" w:hAnsi="Times New Roman"/>
                <w:color w:val="000000"/>
              </w:rPr>
            </w:pPr>
            <w:r>
              <w:rPr>
                <w:rFonts w:hint="eastAsia" w:ascii="Times New Roman" w:hAnsi="Times New Roman"/>
                <w:color w:val="000000"/>
                <w:lang w:val="en-US" w:eastAsia="zh-CN"/>
              </w:rPr>
              <w:t>技术标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3C477847">
            <w:pPr>
              <w:spacing w:line="440" w:lineRule="exact"/>
              <w:rPr>
                <w:rFonts w:ascii="Times New Roman" w:hAnsi="Times New Roman"/>
                <w:color w:val="000000"/>
              </w:rPr>
            </w:pPr>
            <w:r>
              <w:rPr>
                <w:rFonts w:hint="eastAsia" w:ascii="Times New Roman" w:hAnsi="Times New Roman"/>
                <w:color w:val="000000"/>
                <w:lang w:val="en-US" w:eastAsia="zh-CN"/>
              </w:rPr>
              <w:t>经济标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749C5A1F">
            <w:pPr>
              <w:spacing w:line="440" w:lineRule="exact"/>
              <w:rPr>
                <w:rFonts w:ascii="Times New Roman" w:hAnsi="Times New Roman"/>
                <w:color w:val="000000"/>
              </w:rPr>
            </w:pPr>
            <w:r>
              <w:rPr>
                <w:rFonts w:ascii="Times New Roman" w:hAnsi="Times New Roman"/>
                <w:color w:val="000000"/>
              </w:rPr>
              <w:t>其他</w:t>
            </w:r>
            <w:r>
              <w:rPr>
                <w:rFonts w:hint="eastAsia" w:ascii="Times New Roman" w:hAnsi="Times New Roman"/>
                <w:color w:val="000000"/>
                <w:lang w:val="en-US" w:eastAsia="zh-CN"/>
              </w:rPr>
              <w:t>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6605F8CD">
            <w:pPr>
              <w:spacing w:line="440" w:lineRule="exact"/>
              <w:rPr>
                <w:rFonts w:ascii="Times New Roman" w:hAnsi="Times New Roman"/>
                <w:color w:val="000000"/>
              </w:rPr>
            </w:pPr>
            <w:r>
              <w:rPr>
                <w:rFonts w:hint="eastAsia" w:ascii="宋体" w:hAnsi="宋体"/>
                <w:b/>
                <w:bCs/>
                <w:szCs w:val="21"/>
                <w:lang w:val="en-US" w:eastAsia="zh-CN"/>
              </w:rPr>
              <w:t>评标办法分值构成需按照现行有效的政策文件进行执行</w:t>
            </w:r>
            <w:r>
              <w:rPr>
                <w:rFonts w:hint="eastAsia" w:ascii="宋体" w:hAnsi="宋体"/>
                <w:b/>
                <w:bCs/>
                <w:szCs w:val="21"/>
              </w:rPr>
              <w:t>。</w:t>
            </w:r>
          </w:p>
        </w:tc>
      </w:tr>
      <w:tr w14:paraId="05A9AD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24" w:type="dxa"/>
            <w:gridSpan w:val="2"/>
            <w:tcBorders>
              <w:top w:val="single" w:color="auto" w:sz="4" w:space="0"/>
              <w:bottom w:val="single" w:color="auto" w:sz="4" w:space="0"/>
              <w:right w:val="single" w:color="auto" w:sz="4" w:space="0"/>
            </w:tcBorders>
            <w:vAlign w:val="center"/>
          </w:tcPr>
          <w:p w14:paraId="6AB63435">
            <w:pPr>
              <w:spacing w:line="440" w:lineRule="exact"/>
              <w:jc w:val="center"/>
              <w:rPr>
                <w:rFonts w:ascii="Times New Roman" w:hAnsi="Times New Roman"/>
                <w:color w:val="000000"/>
              </w:rPr>
            </w:pPr>
            <w:r>
              <w:rPr>
                <w:rFonts w:ascii="Times New Roman" w:hAnsi="Times New Roman"/>
                <w:color w:val="000000"/>
              </w:rPr>
              <w:t>2.2.2</w:t>
            </w:r>
          </w:p>
        </w:tc>
        <w:tc>
          <w:tcPr>
            <w:tcW w:w="2619" w:type="dxa"/>
            <w:tcBorders>
              <w:top w:val="single" w:color="auto" w:sz="4" w:space="0"/>
              <w:left w:val="single" w:color="auto" w:sz="4" w:space="0"/>
              <w:bottom w:val="single" w:color="auto" w:sz="4" w:space="0"/>
              <w:right w:val="single" w:color="auto" w:sz="4" w:space="0"/>
            </w:tcBorders>
            <w:vAlign w:val="center"/>
          </w:tcPr>
          <w:p w14:paraId="6905E08C">
            <w:pPr>
              <w:spacing w:line="440" w:lineRule="exact"/>
              <w:jc w:val="left"/>
              <w:rPr>
                <w:rFonts w:ascii="Times New Roman" w:hAnsi="Times New Roman"/>
                <w:color w:val="000000"/>
              </w:rPr>
            </w:pPr>
            <w:r>
              <w:rPr>
                <w:rFonts w:ascii="Times New Roman" w:hAnsi="Times New Roman"/>
                <w:color w:val="000000"/>
              </w:rPr>
              <w:t>评标基准价计算方法</w:t>
            </w:r>
          </w:p>
        </w:tc>
        <w:tc>
          <w:tcPr>
            <w:tcW w:w="4537" w:type="dxa"/>
            <w:tcBorders>
              <w:top w:val="single" w:color="auto" w:sz="4" w:space="0"/>
              <w:left w:val="single" w:color="auto" w:sz="4" w:space="0"/>
              <w:bottom w:val="single" w:color="auto" w:sz="4" w:space="0"/>
              <w:right w:val="single" w:color="auto" w:sz="4" w:space="0"/>
            </w:tcBorders>
            <w:vAlign w:val="center"/>
          </w:tcPr>
          <w:p w14:paraId="22E303FD">
            <w:pPr>
              <w:spacing w:line="440" w:lineRule="exact"/>
              <w:rPr>
                <w:rFonts w:ascii="Times New Roman" w:hAnsi="Times New Roman"/>
                <w:color w:val="000000"/>
              </w:rPr>
            </w:pPr>
            <w:r>
              <w:rPr>
                <w:rFonts w:hint="eastAsia"/>
                <w:color w:val="000000"/>
                <w:u w:val="single"/>
                <w:lang w:val="en-US" w:eastAsia="zh-CN"/>
              </w:rPr>
              <w:t xml:space="preserve">                  </w:t>
            </w:r>
            <w:r>
              <w:rPr>
                <w:rFonts w:hint="eastAsia"/>
                <w:color w:val="000000"/>
                <w:u w:val="none"/>
                <w:lang w:val="en-US" w:eastAsia="zh-CN"/>
              </w:rPr>
              <w:t>。</w:t>
            </w:r>
          </w:p>
        </w:tc>
      </w:tr>
      <w:tr w14:paraId="70B571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2" w:hRule="atLeast"/>
        </w:trPr>
        <w:tc>
          <w:tcPr>
            <w:tcW w:w="2024" w:type="dxa"/>
            <w:gridSpan w:val="2"/>
            <w:tcBorders>
              <w:top w:val="single" w:color="auto" w:sz="4" w:space="0"/>
              <w:bottom w:val="single" w:color="auto" w:sz="4" w:space="0"/>
              <w:right w:val="single" w:color="auto" w:sz="4" w:space="0"/>
            </w:tcBorders>
            <w:vAlign w:val="center"/>
          </w:tcPr>
          <w:p w14:paraId="0330179D">
            <w:pPr>
              <w:spacing w:line="440" w:lineRule="exact"/>
              <w:jc w:val="center"/>
              <w:rPr>
                <w:rFonts w:ascii="Times New Roman" w:hAnsi="Times New Roman"/>
                <w:color w:val="000000"/>
              </w:rPr>
            </w:pPr>
            <w:r>
              <w:rPr>
                <w:rFonts w:ascii="Times New Roman" w:hAnsi="Times New Roman"/>
                <w:color w:val="000000"/>
              </w:rPr>
              <w:t>2.2.3</w:t>
            </w:r>
          </w:p>
        </w:tc>
        <w:tc>
          <w:tcPr>
            <w:tcW w:w="2619" w:type="dxa"/>
            <w:tcBorders>
              <w:top w:val="single" w:color="auto" w:sz="4" w:space="0"/>
              <w:left w:val="single" w:color="auto" w:sz="4" w:space="0"/>
              <w:right w:val="single" w:color="auto" w:sz="4" w:space="0"/>
            </w:tcBorders>
            <w:vAlign w:val="center"/>
          </w:tcPr>
          <w:p w14:paraId="6CC74ACA">
            <w:pPr>
              <w:spacing w:line="440" w:lineRule="exact"/>
              <w:jc w:val="left"/>
              <w:rPr>
                <w:rFonts w:ascii="Times New Roman" w:hAnsi="Times New Roman"/>
                <w:color w:val="000000"/>
              </w:rPr>
            </w:pPr>
            <w:r>
              <w:rPr>
                <w:rFonts w:ascii="Times New Roman" w:hAnsi="Times New Roman"/>
                <w:color w:val="000000"/>
              </w:rPr>
              <w:t>投标报价的偏差率</w:t>
            </w:r>
          </w:p>
          <w:p w14:paraId="03E36D6D">
            <w:pPr>
              <w:spacing w:line="440" w:lineRule="exact"/>
              <w:jc w:val="left"/>
              <w:rPr>
                <w:rFonts w:ascii="Times New Roman" w:hAnsi="Times New Roman"/>
                <w:color w:val="000000"/>
              </w:rPr>
            </w:pPr>
            <w:r>
              <w:rPr>
                <w:rFonts w:ascii="Times New Roman" w:hAnsi="Times New Roman"/>
                <w:color w:val="000000"/>
              </w:rPr>
              <w:t>计算公式</w:t>
            </w:r>
          </w:p>
        </w:tc>
        <w:tc>
          <w:tcPr>
            <w:tcW w:w="4537" w:type="dxa"/>
            <w:tcBorders>
              <w:top w:val="single" w:color="auto" w:sz="4" w:space="0"/>
              <w:left w:val="single" w:color="auto" w:sz="4" w:space="0"/>
              <w:right w:val="single" w:color="auto" w:sz="4" w:space="0"/>
            </w:tcBorders>
            <w:vAlign w:val="center"/>
          </w:tcPr>
          <w:p w14:paraId="0F8EF571">
            <w:pPr>
              <w:spacing w:line="240" w:lineRule="auto"/>
              <w:rPr>
                <w:rFonts w:hint="eastAsia" w:ascii="宋体" w:hAnsi="宋体"/>
                <w:szCs w:val="21"/>
              </w:rPr>
            </w:pPr>
            <w:r>
              <w:rPr>
                <w:rFonts w:hint="eastAsia" w:ascii="宋体" w:hAnsi="宋体"/>
                <w:szCs w:val="21"/>
              </w:rPr>
              <w:t>偏差率=100%×（投标人报价－评标基准价）</w:t>
            </w:r>
          </w:p>
          <w:p w14:paraId="1AF22912">
            <w:pPr>
              <w:spacing w:line="440" w:lineRule="exact"/>
              <w:rPr>
                <w:rFonts w:ascii="Times New Roman" w:hAnsi="Times New Roman"/>
                <w:color w:val="000000"/>
              </w:rPr>
            </w:pPr>
            <w:r>
              <w:rPr>
                <w:rFonts w:hint="eastAsia" w:ascii="宋体" w:hAnsi="宋体"/>
                <w:szCs w:val="21"/>
              </w:rPr>
              <w:t>/评标基准价</w:t>
            </w:r>
          </w:p>
        </w:tc>
      </w:tr>
      <w:tr w14:paraId="574611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2024" w:type="dxa"/>
            <w:gridSpan w:val="2"/>
            <w:tcBorders>
              <w:top w:val="single" w:color="auto" w:sz="4" w:space="0"/>
              <w:bottom w:val="single" w:color="auto" w:sz="4" w:space="0"/>
              <w:right w:val="single" w:color="auto" w:sz="4" w:space="0"/>
            </w:tcBorders>
            <w:vAlign w:val="center"/>
          </w:tcPr>
          <w:p w14:paraId="47D6A6DA">
            <w:pPr>
              <w:spacing w:line="440" w:lineRule="exact"/>
              <w:jc w:val="center"/>
              <w:rPr>
                <w:rFonts w:ascii="Times New Roman" w:hAnsi="Times New Roman"/>
                <w:b/>
              </w:rPr>
            </w:pPr>
            <w:r>
              <w:rPr>
                <w:rFonts w:ascii="Times New Roman" w:hAnsi="Times New Roman"/>
                <w:b/>
              </w:rPr>
              <w:t>条款号</w:t>
            </w:r>
          </w:p>
        </w:tc>
        <w:tc>
          <w:tcPr>
            <w:tcW w:w="2619" w:type="dxa"/>
            <w:tcBorders>
              <w:top w:val="single" w:color="auto" w:sz="4" w:space="0"/>
              <w:left w:val="single" w:color="auto" w:sz="4" w:space="0"/>
              <w:bottom w:val="single" w:color="auto" w:sz="4" w:space="0"/>
              <w:right w:val="single" w:color="auto" w:sz="4" w:space="0"/>
            </w:tcBorders>
            <w:vAlign w:val="center"/>
          </w:tcPr>
          <w:p w14:paraId="4F87D536">
            <w:pPr>
              <w:spacing w:line="440" w:lineRule="exact"/>
              <w:jc w:val="center"/>
              <w:rPr>
                <w:rFonts w:ascii="Times New Roman" w:hAnsi="Times New Roman"/>
                <w:b/>
              </w:rPr>
            </w:pPr>
            <w:r>
              <w:rPr>
                <w:rFonts w:ascii="Times New Roman" w:hAnsi="Times New Roman"/>
                <w:b/>
              </w:rPr>
              <w:t>评分因素</w:t>
            </w:r>
            <w:r>
              <w:rPr>
                <w:rFonts w:hint="eastAsia" w:ascii="Times New Roman" w:hAnsi="Times New Roman"/>
                <w:b/>
              </w:rPr>
              <w:t>（偏差率）</w:t>
            </w:r>
          </w:p>
        </w:tc>
        <w:tc>
          <w:tcPr>
            <w:tcW w:w="4537" w:type="dxa"/>
            <w:tcBorders>
              <w:top w:val="single" w:color="auto" w:sz="4" w:space="0"/>
              <w:left w:val="single" w:color="auto" w:sz="4" w:space="0"/>
              <w:bottom w:val="single" w:color="auto" w:sz="4" w:space="0"/>
              <w:right w:val="single" w:color="auto" w:sz="4" w:space="0"/>
            </w:tcBorders>
            <w:vAlign w:val="center"/>
          </w:tcPr>
          <w:p w14:paraId="09851E26">
            <w:pPr>
              <w:spacing w:line="440" w:lineRule="exact"/>
              <w:jc w:val="center"/>
              <w:rPr>
                <w:rFonts w:ascii="Times New Roman" w:hAnsi="Times New Roman"/>
                <w:b/>
              </w:rPr>
            </w:pPr>
            <w:r>
              <w:rPr>
                <w:rFonts w:ascii="Times New Roman" w:hAnsi="Times New Roman"/>
                <w:b/>
              </w:rPr>
              <w:t>评分标准</w:t>
            </w:r>
          </w:p>
        </w:tc>
      </w:tr>
      <w:tr w14:paraId="6B611D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restart"/>
            <w:tcBorders>
              <w:top w:val="single" w:color="auto" w:sz="4" w:space="0"/>
              <w:bottom w:val="single" w:color="auto" w:sz="4" w:space="0"/>
              <w:right w:val="single" w:color="auto" w:sz="4" w:space="0"/>
            </w:tcBorders>
            <w:vAlign w:val="center"/>
          </w:tcPr>
          <w:p w14:paraId="53745AD0">
            <w:pPr>
              <w:spacing w:line="440" w:lineRule="exact"/>
              <w:jc w:val="center"/>
              <w:rPr>
                <w:rFonts w:ascii="Times New Roman" w:hAnsi="Times New Roman"/>
              </w:rPr>
            </w:pPr>
            <w:r>
              <w:rPr>
                <w:rFonts w:ascii="Times New Roman" w:hAnsi="Times New Roman"/>
              </w:rPr>
              <w:t>2.2.4（1）</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185F86FF">
            <w:pPr>
              <w:spacing w:line="440" w:lineRule="exact"/>
              <w:jc w:val="center"/>
              <w:rPr>
                <w:rFonts w:ascii="Times New Roman" w:hAnsi="Times New Roman"/>
              </w:rPr>
            </w:pPr>
            <w:r>
              <w:rPr>
                <w:rFonts w:hint="eastAsia" w:ascii="Times New Roman" w:hAnsi="Times New Roman"/>
                <w:lang w:val="en-US" w:eastAsia="zh-CN"/>
              </w:rPr>
              <w:t>综合标</w:t>
            </w:r>
            <w:r>
              <w:rPr>
                <w:rFonts w:ascii="Times New Roman" w:hAnsi="Times New Roman"/>
              </w:rPr>
              <w:t>评分标准</w:t>
            </w:r>
          </w:p>
        </w:tc>
        <w:tc>
          <w:tcPr>
            <w:tcW w:w="2619" w:type="dxa"/>
            <w:tcBorders>
              <w:top w:val="single" w:color="auto" w:sz="4" w:space="0"/>
              <w:left w:val="single" w:color="auto" w:sz="4" w:space="0"/>
              <w:bottom w:val="single" w:color="auto" w:sz="4" w:space="0"/>
              <w:right w:val="single" w:color="auto" w:sz="4" w:space="0"/>
            </w:tcBorders>
            <w:vAlign w:val="center"/>
          </w:tcPr>
          <w:p w14:paraId="0D077708">
            <w:pPr>
              <w:widowControl/>
              <w:jc w:val="left"/>
              <w:rPr>
                <w:rFonts w:ascii="Times New Roman" w:hAnsi="Times New Roman"/>
              </w:rPr>
            </w:pPr>
            <w:r>
              <w:rPr>
                <w:rFonts w:ascii="Times New Roman" w:hAnsi="Times New Roman"/>
              </w:rPr>
              <w:t>对投标人</w:t>
            </w:r>
            <w:r>
              <w:rPr>
                <w:rFonts w:ascii="Times New Roman" w:hAnsi="Times New Roman"/>
                <w:color w:val="000000"/>
              </w:rPr>
              <w:t>履约能力的评价</w:t>
            </w:r>
            <w:bookmarkStart w:id="273" w:name="_Toc300835007"/>
            <w:bookmarkStart w:id="274" w:name="_Toc152045586"/>
            <w:bookmarkStart w:id="275" w:name="_Toc12369"/>
            <w:bookmarkStart w:id="276" w:name="_Toc369531576"/>
            <w:bookmarkStart w:id="277" w:name="_Toc144974553"/>
            <w:bookmarkStart w:id="278" w:name="_Toc247514010"/>
            <w:bookmarkStart w:id="279" w:name="_Toc361508645"/>
            <w:bookmarkStart w:id="280" w:name="_Toc247527611"/>
            <w:bookmarkStart w:id="281" w:name="_Toc384308271"/>
            <w:bookmarkStart w:id="282" w:name="_Toc152042363"/>
            <w:bookmarkStart w:id="283" w:name="_Toc352691532"/>
          </w:p>
        </w:tc>
        <w:tc>
          <w:tcPr>
            <w:tcW w:w="4537" w:type="dxa"/>
            <w:tcBorders>
              <w:top w:val="single" w:color="auto" w:sz="4" w:space="0"/>
              <w:left w:val="single" w:color="auto" w:sz="4" w:space="0"/>
              <w:bottom w:val="single" w:color="auto" w:sz="4" w:space="0"/>
              <w:right w:val="single" w:color="auto" w:sz="4" w:space="0"/>
            </w:tcBorders>
            <w:vAlign w:val="center"/>
          </w:tcPr>
          <w:p w14:paraId="6AE76CCC">
            <w:pPr>
              <w:spacing w:line="440" w:lineRule="exact"/>
              <w:jc w:val="center"/>
              <w:rPr>
                <w:rFonts w:ascii="Times New Roman" w:hAnsi="Times New Roman"/>
              </w:rPr>
            </w:pPr>
            <w:r>
              <w:rPr>
                <w:rFonts w:ascii="Times New Roman" w:hAnsi="Times New Roman"/>
              </w:rPr>
              <w:t>……</w:t>
            </w:r>
          </w:p>
        </w:tc>
      </w:tr>
      <w:bookmarkEnd w:id="273"/>
      <w:bookmarkEnd w:id="274"/>
      <w:bookmarkEnd w:id="275"/>
      <w:bookmarkEnd w:id="276"/>
      <w:bookmarkEnd w:id="277"/>
      <w:bookmarkEnd w:id="278"/>
      <w:bookmarkEnd w:id="279"/>
      <w:bookmarkEnd w:id="280"/>
      <w:bookmarkEnd w:id="281"/>
      <w:bookmarkEnd w:id="282"/>
      <w:bookmarkEnd w:id="283"/>
      <w:tr w14:paraId="2D504E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tcPr>
          <w:p w14:paraId="57AAD5E7">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tcPr>
          <w:p w14:paraId="12E2F128">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vAlign w:val="center"/>
          </w:tcPr>
          <w:p w14:paraId="686DD032">
            <w:pPr>
              <w:widowControl/>
              <w:jc w:val="left"/>
              <w:rPr>
                <w:rFonts w:ascii="Times New Roman" w:hAnsi="Times New Roman"/>
              </w:rPr>
            </w:pPr>
            <w:r>
              <w:rPr>
                <w:rFonts w:ascii="Times New Roman" w:hAnsi="Times New Roman"/>
              </w:rPr>
              <w:t>对招标文件商务条款的响应程度</w:t>
            </w:r>
          </w:p>
        </w:tc>
        <w:tc>
          <w:tcPr>
            <w:tcW w:w="4537" w:type="dxa"/>
            <w:tcBorders>
              <w:top w:val="single" w:color="auto" w:sz="4" w:space="0"/>
              <w:left w:val="single" w:color="auto" w:sz="4" w:space="0"/>
              <w:bottom w:val="single" w:color="auto" w:sz="4" w:space="0"/>
              <w:right w:val="single" w:color="auto" w:sz="4" w:space="0"/>
            </w:tcBorders>
            <w:vAlign w:val="center"/>
          </w:tcPr>
          <w:p w14:paraId="6193A108">
            <w:pPr>
              <w:spacing w:line="440" w:lineRule="exact"/>
              <w:jc w:val="center"/>
              <w:rPr>
                <w:rFonts w:ascii="Times New Roman" w:hAnsi="Times New Roman"/>
              </w:rPr>
            </w:pPr>
            <w:r>
              <w:rPr>
                <w:rFonts w:ascii="Times New Roman" w:hAnsi="Times New Roman"/>
              </w:rPr>
              <w:t>……</w:t>
            </w:r>
          </w:p>
        </w:tc>
      </w:tr>
      <w:tr w14:paraId="5D9447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90" w:hRule="atLeast"/>
        </w:trPr>
        <w:tc>
          <w:tcPr>
            <w:tcW w:w="900" w:type="dxa"/>
            <w:vMerge w:val="continue"/>
            <w:tcBorders>
              <w:top w:val="single" w:color="auto" w:sz="4" w:space="0"/>
              <w:bottom w:val="single" w:color="auto" w:sz="4" w:space="0"/>
              <w:right w:val="single" w:color="auto" w:sz="4" w:space="0"/>
            </w:tcBorders>
          </w:tcPr>
          <w:p w14:paraId="79332858">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tcPr>
          <w:p w14:paraId="026E2F70">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vAlign w:val="center"/>
          </w:tcPr>
          <w:p w14:paraId="272CE36E">
            <w:pPr>
              <w:widowControl/>
              <w:jc w:val="left"/>
              <w:rPr>
                <w:rFonts w:ascii="Times New Roman" w:hAnsi="Times New Roman"/>
              </w:rPr>
            </w:pPr>
            <w:r>
              <w:rPr>
                <w:rFonts w:ascii="Times New Roman" w:hAnsi="Times New Roman"/>
                <w:color w:val="000000"/>
              </w:rPr>
              <w:t>投标设备的业绩</w:t>
            </w:r>
          </w:p>
        </w:tc>
        <w:tc>
          <w:tcPr>
            <w:tcW w:w="4537" w:type="dxa"/>
            <w:tcBorders>
              <w:top w:val="single" w:color="auto" w:sz="4" w:space="0"/>
              <w:left w:val="single" w:color="auto" w:sz="4" w:space="0"/>
              <w:bottom w:val="single" w:color="auto" w:sz="4" w:space="0"/>
              <w:right w:val="single" w:color="auto" w:sz="4" w:space="0"/>
            </w:tcBorders>
            <w:vAlign w:val="center"/>
          </w:tcPr>
          <w:p w14:paraId="680AFA0B">
            <w:pPr>
              <w:spacing w:line="440" w:lineRule="exact"/>
              <w:jc w:val="center"/>
              <w:rPr>
                <w:rFonts w:ascii="Times New Roman" w:hAnsi="Times New Roman"/>
              </w:rPr>
            </w:pPr>
            <w:r>
              <w:rPr>
                <w:rFonts w:ascii="Times New Roman" w:hAnsi="Times New Roman"/>
              </w:rPr>
              <w:t>……</w:t>
            </w:r>
          </w:p>
        </w:tc>
      </w:tr>
      <w:tr w14:paraId="7738F2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6" w:hRule="atLeast"/>
        </w:trPr>
        <w:tc>
          <w:tcPr>
            <w:tcW w:w="900" w:type="dxa"/>
            <w:vMerge w:val="restart"/>
            <w:tcBorders>
              <w:top w:val="single" w:color="auto" w:sz="4" w:space="0"/>
              <w:bottom w:val="single" w:color="auto" w:sz="4" w:space="0"/>
              <w:right w:val="single" w:color="auto" w:sz="4" w:space="0"/>
            </w:tcBorders>
            <w:vAlign w:val="center"/>
          </w:tcPr>
          <w:p w14:paraId="5BB7CA28">
            <w:pPr>
              <w:spacing w:line="440" w:lineRule="exact"/>
              <w:jc w:val="center"/>
              <w:rPr>
                <w:rFonts w:ascii="Times New Roman" w:hAnsi="Times New Roman"/>
              </w:rPr>
            </w:pPr>
            <w:r>
              <w:rPr>
                <w:rFonts w:ascii="Times New Roman" w:hAnsi="Times New Roman"/>
              </w:rPr>
              <w:t>2.2.4（2）</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0F64E930">
            <w:pPr>
              <w:spacing w:line="440" w:lineRule="exact"/>
              <w:jc w:val="center"/>
              <w:rPr>
                <w:rFonts w:ascii="Times New Roman" w:hAnsi="Times New Roman"/>
              </w:rPr>
            </w:pPr>
            <w:r>
              <w:rPr>
                <w:rFonts w:hint="eastAsia" w:ascii="Times New Roman" w:hAnsi="Times New Roman"/>
                <w:lang w:val="en-US" w:eastAsia="zh-CN"/>
              </w:rPr>
              <w:t>技术标</w:t>
            </w:r>
            <w:r>
              <w:rPr>
                <w:rFonts w:ascii="Times New Roman" w:hAnsi="Times New Roman"/>
              </w:rPr>
              <w:t>评分标准</w:t>
            </w:r>
          </w:p>
        </w:tc>
        <w:tc>
          <w:tcPr>
            <w:tcW w:w="2619" w:type="dxa"/>
            <w:tcBorders>
              <w:top w:val="single" w:color="auto" w:sz="4" w:space="0"/>
              <w:left w:val="single" w:color="auto" w:sz="4" w:space="0"/>
              <w:bottom w:val="single" w:color="auto" w:sz="4" w:space="0"/>
              <w:right w:val="single" w:color="auto" w:sz="4" w:space="0"/>
            </w:tcBorders>
          </w:tcPr>
          <w:p w14:paraId="05C7CF26">
            <w:pPr>
              <w:spacing w:line="440" w:lineRule="exact"/>
              <w:jc w:val="left"/>
              <w:rPr>
                <w:rFonts w:ascii="Times New Roman" w:hAnsi="Times New Roman"/>
              </w:rPr>
            </w:pPr>
            <w:r>
              <w:rPr>
                <w:rFonts w:ascii="Times New Roman" w:hAnsi="Times New Roman"/>
                <w:kern w:val="0"/>
              </w:rPr>
              <w:t>对</w:t>
            </w:r>
            <w:r>
              <w:rPr>
                <w:rFonts w:ascii="Times New Roman" w:hAnsi="Times New Roman"/>
              </w:rPr>
              <w:t>投标设备整体</w:t>
            </w:r>
            <w:r>
              <w:rPr>
                <w:rFonts w:ascii="Times New Roman" w:hAnsi="Times New Roman"/>
                <w:kern w:val="0"/>
              </w:rPr>
              <w:t>评价</w:t>
            </w:r>
          </w:p>
        </w:tc>
        <w:tc>
          <w:tcPr>
            <w:tcW w:w="4537" w:type="dxa"/>
            <w:tcBorders>
              <w:top w:val="single" w:color="auto" w:sz="4" w:space="0"/>
              <w:left w:val="single" w:color="auto" w:sz="4" w:space="0"/>
              <w:bottom w:val="single" w:color="auto" w:sz="4" w:space="0"/>
              <w:right w:val="single" w:color="auto" w:sz="4" w:space="0"/>
            </w:tcBorders>
            <w:vAlign w:val="center"/>
          </w:tcPr>
          <w:p w14:paraId="751646FE">
            <w:pPr>
              <w:spacing w:line="440" w:lineRule="exact"/>
              <w:jc w:val="center"/>
              <w:rPr>
                <w:rFonts w:ascii="Times New Roman" w:hAnsi="Times New Roman"/>
              </w:rPr>
            </w:pPr>
            <w:r>
              <w:rPr>
                <w:rFonts w:ascii="Times New Roman" w:hAnsi="Times New Roman"/>
              </w:rPr>
              <w:t>……</w:t>
            </w:r>
          </w:p>
        </w:tc>
      </w:tr>
      <w:tr w14:paraId="40CB3D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6" w:hRule="atLeast"/>
        </w:trPr>
        <w:tc>
          <w:tcPr>
            <w:tcW w:w="900" w:type="dxa"/>
            <w:vMerge w:val="continue"/>
            <w:tcBorders>
              <w:top w:val="single" w:color="auto" w:sz="4" w:space="0"/>
              <w:bottom w:val="single" w:color="auto" w:sz="4" w:space="0"/>
              <w:right w:val="single" w:color="auto" w:sz="4" w:space="0"/>
            </w:tcBorders>
            <w:vAlign w:val="center"/>
          </w:tcPr>
          <w:p w14:paraId="42B694BA">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tcPr>
          <w:p w14:paraId="563FCFC1">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tcPr>
          <w:p w14:paraId="6B8E34D3">
            <w:pPr>
              <w:spacing w:line="440" w:lineRule="exact"/>
              <w:jc w:val="left"/>
              <w:rPr>
                <w:rFonts w:ascii="Times New Roman" w:hAnsi="Times New Roman"/>
              </w:rPr>
            </w:pPr>
            <w:r>
              <w:rPr>
                <w:rFonts w:ascii="Times New Roman" w:hAnsi="Times New Roman"/>
                <w:kern w:val="0"/>
              </w:rPr>
              <w:t>投标设备技术性能指标的响应程度</w:t>
            </w:r>
          </w:p>
        </w:tc>
        <w:tc>
          <w:tcPr>
            <w:tcW w:w="4537" w:type="dxa"/>
            <w:tcBorders>
              <w:top w:val="single" w:color="auto" w:sz="4" w:space="0"/>
              <w:left w:val="single" w:color="auto" w:sz="4" w:space="0"/>
              <w:bottom w:val="single" w:color="auto" w:sz="4" w:space="0"/>
              <w:right w:val="single" w:color="auto" w:sz="4" w:space="0"/>
            </w:tcBorders>
            <w:vAlign w:val="center"/>
          </w:tcPr>
          <w:p w14:paraId="4CAC1AF5">
            <w:pPr>
              <w:spacing w:line="440" w:lineRule="exact"/>
              <w:jc w:val="center"/>
              <w:rPr>
                <w:rFonts w:ascii="Times New Roman" w:hAnsi="Times New Roman"/>
              </w:rPr>
            </w:pPr>
            <w:r>
              <w:rPr>
                <w:rFonts w:ascii="Times New Roman" w:hAnsi="Times New Roman"/>
              </w:rPr>
              <w:t>……</w:t>
            </w:r>
          </w:p>
        </w:tc>
      </w:tr>
      <w:tr w14:paraId="77C843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8" w:hRule="atLeast"/>
        </w:trPr>
        <w:tc>
          <w:tcPr>
            <w:tcW w:w="900" w:type="dxa"/>
            <w:vMerge w:val="continue"/>
            <w:tcBorders>
              <w:top w:val="single" w:color="auto" w:sz="4" w:space="0"/>
              <w:bottom w:val="single" w:color="auto" w:sz="4" w:space="0"/>
              <w:right w:val="single" w:color="auto" w:sz="4" w:space="0"/>
            </w:tcBorders>
          </w:tcPr>
          <w:p w14:paraId="54706C23">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tcPr>
          <w:p w14:paraId="29BD7CF2">
            <w:pPr>
              <w:rPr>
                <w:rFonts w:ascii="Times New Roman" w:hAnsi="Times New Roman"/>
              </w:rPr>
            </w:pPr>
          </w:p>
        </w:tc>
        <w:tc>
          <w:tcPr>
            <w:tcW w:w="261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54090AC">
            <w:pPr>
              <w:spacing w:line="440" w:lineRule="exact"/>
              <w:jc w:val="left"/>
              <w:rPr>
                <w:rFonts w:ascii="Times New Roman" w:hAnsi="Times New Roman"/>
              </w:rPr>
            </w:pPr>
            <w:r>
              <w:rPr>
                <w:rFonts w:ascii="Times New Roman" w:hAnsi="Times New Roman"/>
                <w:kern w:val="0"/>
              </w:rPr>
              <w:t>对投标人技术服务和质保期服务能力的评价</w:t>
            </w:r>
          </w:p>
        </w:tc>
        <w:tc>
          <w:tcPr>
            <w:tcW w:w="4537"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F9EB66B">
            <w:pPr>
              <w:spacing w:line="440" w:lineRule="exact"/>
              <w:jc w:val="center"/>
              <w:rPr>
                <w:rFonts w:ascii="Times New Roman" w:hAnsi="Times New Roman"/>
              </w:rPr>
            </w:pPr>
            <w:r>
              <w:rPr>
                <w:rFonts w:ascii="Times New Roman" w:hAnsi="Times New Roman"/>
              </w:rPr>
              <w:t>……</w:t>
            </w:r>
          </w:p>
        </w:tc>
      </w:tr>
      <w:tr w14:paraId="45DAAB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tcBorders>
              <w:top w:val="single" w:color="auto" w:sz="4" w:space="0"/>
              <w:left w:val="single" w:color="auto" w:sz="4" w:space="0"/>
              <w:bottom w:val="single" w:color="auto" w:sz="4" w:space="0"/>
              <w:right w:val="single" w:color="auto" w:sz="4" w:space="0"/>
            </w:tcBorders>
            <w:vAlign w:val="center"/>
          </w:tcPr>
          <w:p w14:paraId="37FD0038">
            <w:pPr>
              <w:spacing w:line="440" w:lineRule="exact"/>
              <w:jc w:val="center"/>
              <w:rPr>
                <w:rFonts w:ascii="Times New Roman" w:hAnsi="Times New Roman"/>
              </w:rPr>
            </w:pPr>
            <w:r>
              <w:rPr>
                <w:rFonts w:ascii="Times New Roman" w:hAnsi="Times New Roman"/>
              </w:rPr>
              <w:t>2.2.4（3）</w:t>
            </w:r>
          </w:p>
        </w:tc>
        <w:tc>
          <w:tcPr>
            <w:tcW w:w="1124" w:type="dxa"/>
            <w:tcBorders>
              <w:top w:val="single" w:color="auto" w:sz="4" w:space="0"/>
              <w:left w:val="single" w:color="auto" w:sz="4" w:space="0"/>
              <w:bottom w:val="single" w:color="auto" w:sz="4" w:space="0"/>
              <w:right w:val="single" w:color="auto" w:sz="4" w:space="0"/>
            </w:tcBorders>
            <w:vAlign w:val="center"/>
          </w:tcPr>
          <w:p w14:paraId="7EE81284">
            <w:pPr>
              <w:spacing w:line="440" w:lineRule="exact"/>
              <w:jc w:val="center"/>
              <w:rPr>
                <w:rFonts w:ascii="Times New Roman" w:hAnsi="Times New Roman"/>
              </w:rPr>
            </w:pPr>
            <w:r>
              <w:rPr>
                <w:rFonts w:hint="eastAsia" w:ascii="Times New Roman" w:hAnsi="Times New Roman"/>
                <w:lang w:val="en-US" w:eastAsia="zh-CN"/>
              </w:rPr>
              <w:t>经济标</w:t>
            </w:r>
            <w:r>
              <w:rPr>
                <w:rFonts w:ascii="Times New Roman" w:hAnsi="Times New Roman"/>
              </w:rPr>
              <w:t>评分标准</w:t>
            </w:r>
          </w:p>
        </w:tc>
        <w:tc>
          <w:tcPr>
            <w:tcW w:w="2619" w:type="dxa"/>
            <w:tcBorders>
              <w:top w:val="single" w:color="auto" w:sz="4" w:space="0"/>
              <w:left w:val="single" w:color="auto" w:sz="4" w:space="0"/>
              <w:bottom w:val="single" w:color="auto" w:sz="4" w:space="0"/>
              <w:right w:val="single" w:color="auto" w:sz="4" w:space="0"/>
            </w:tcBorders>
            <w:vAlign w:val="center"/>
          </w:tcPr>
          <w:p w14:paraId="0C65CDD9">
            <w:pPr>
              <w:spacing w:line="420" w:lineRule="atLeast"/>
              <w:jc w:val="left"/>
              <w:rPr>
                <w:rFonts w:ascii="Times New Roman" w:hAnsi="Times New Roman"/>
              </w:rPr>
            </w:pPr>
            <w:r>
              <w:rPr>
                <w:rFonts w:ascii="Times New Roman" w:hAnsi="Times New Roman"/>
              </w:rPr>
              <w:t>偏差率</w:t>
            </w:r>
          </w:p>
        </w:tc>
        <w:tc>
          <w:tcPr>
            <w:tcW w:w="4537" w:type="dxa"/>
            <w:tcBorders>
              <w:top w:val="single" w:color="auto" w:sz="4" w:space="0"/>
              <w:left w:val="single" w:color="auto" w:sz="4" w:space="0"/>
              <w:bottom w:val="single" w:color="auto" w:sz="4" w:space="0"/>
              <w:right w:val="single" w:color="auto" w:sz="4" w:space="0"/>
            </w:tcBorders>
          </w:tcPr>
          <w:p w14:paraId="79E4A724">
            <w:pPr>
              <w:spacing w:line="440" w:lineRule="exact"/>
              <w:jc w:val="center"/>
              <w:rPr>
                <w:rFonts w:ascii="Times New Roman" w:hAnsi="Times New Roman"/>
              </w:rPr>
            </w:pPr>
            <w:r>
              <w:rPr>
                <w:rFonts w:ascii="Times New Roman" w:hAnsi="Times New Roman"/>
              </w:rPr>
              <w:t>……</w:t>
            </w:r>
          </w:p>
        </w:tc>
      </w:tr>
      <w:tr w14:paraId="4FBD26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900" w:type="dxa"/>
            <w:tcBorders>
              <w:top w:val="single" w:color="auto" w:sz="4" w:space="0"/>
              <w:left w:val="single" w:color="auto" w:sz="4" w:space="0"/>
              <w:bottom w:val="single" w:color="auto" w:sz="4" w:space="0"/>
              <w:right w:val="single" w:color="auto" w:sz="4" w:space="0"/>
            </w:tcBorders>
          </w:tcPr>
          <w:p w14:paraId="424B01DA">
            <w:pPr>
              <w:spacing w:line="440" w:lineRule="exact"/>
              <w:jc w:val="center"/>
              <w:rPr>
                <w:rFonts w:ascii="Times New Roman" w:hAnsi="Times New Roman"/>
                <w:color w:val="000000"/>
              </w:rPr>
            </w:pPr>
            <w:r>
              <w:rPr>
                <w:rFonts w:ascii="Times New Roman" w:hAnsi="Times New Roman"/>
                <w:color w:val="000000"/>
              </w:rPr>
              <w:t>2.2.4（4）</w:t>
            </w:r>
          </w:p>
        </w:tc>
        <w:tc>
          <w:tcPr>
            <w:tcW w:w="1124" w:type="dxa"/>
            <w:tcBorders>
              <w:top w:val="single" w:color="auto" w:sz="4" w:space="0"/>
              <w:left w:val="single" w:color="auto" w:sz="4" w:space="0"/>
              <w:bottom w:val="single" w:color="auto" w:sz="4" w:space="0"/>
              <w:right w:val="single" w:color="auto" w:sz="4" w:space="0"/>
            </w:tcBorders>
          </w:tcPr>
          <w:p w14:paraId="7AA220A8">
            <w:pPr>
              <w:spacing w:line="440" w:lineRule="exact"/>
              <w:jc w:val="center"/>
              <w:rPr>
                <w:rFonts w:ascii="Times New Roman" w:hAnsi="Times New Roman"/>
                <w:color w:val="000000"/>
              </w:rPr>
            </w:pPr>
            <w:r>
              <w:rPr>
                <w:rFonts w:ascii="Times New Roman" w:hAnsi="Times New Roman"/>
                <w:color w:val="000000"/>
              </w:rPr>
              <w:t>其他</w:t>
            </w:r>
            <w:r>
              <w:rPr>
                <w:rFonts w:hint="eastAsia" w:ascii="Times New Roman" w:hAnsi="Times New Roman"/>
                <w:color w:val="000000"/>
                <w:lang w:val="en-US" w:eastAsia="zh-CN"/>
              </w:rPr>
              <w:t>标</w:t>
            </w:r>
            <w:r>
              <w:rPr>
                <w:rFonts w:ascii="Times New Roman" w:hAnsi="Times New Roman"/>
                <w:color w:val="000000"/>
              </w:rPr>
              <w:t>评分标准</w:t>
            </w:r>
          </w:p>
        </w:tc>
        <w:tc>
          <w:tcPr>
            <w:tcW w:w="2619" w:type="dxa"/>
            <w:tcBorders>
              <w:top w:val="single" w:color="auto" w:sz="4" w:space="0"/>
              <w:left w:val="single" w:color="auto" w:sz="4" w:space="0"/>
              <w:bottom w:val="single" w:color="auto" w:sz="4" w:space="0"/>
              <w:right w:val="single" w:color="auto" w:sz="4" w:space="0"/>
            </w:tcBorders>
            <w:vAlign w:val="center"/>
          </w:tcPr>
          <w:p w14:paraId="77C3FAD5">
            <w:pPr>
              <w:spacing w:line="240" w:lineRule="auto"/>
              <w:jc w:val="both"/>
              <w:rPr>
                <w:rFonts w:ascii="Times New Roman" w:hAnsi="Times New Roman"/>
                <w:color w:val="000000"/>
              </w:rPr>
            </w:pPr>
            <w:r>
              <w:rPr>
                <w:rFonts w:hint="eastAsia" w:ascii="宋体" w:hAnsi="宋体"/>
                <w:szCs w:val="21"/>
                <w:lang w:val="en-US" w:eastAsia="zh-CN"/>
              </w:rPr>
              <w:t>投标单位加分</w:t>
            </w:r>
          </w:p>
        </w:tc>
        <w:tc>
          <w:tcPr>
            <w:tcW w:w="4537" w:type="dxa"/>
            <w:tcBorders>
              <w:top w:val="single" w:color="auto" w:sz="4" w:space="0"/>
              <w:left w:val="single" w:color="auto" w:sz="4" w:space="0"/>
              <w:bottom w:val="single" w:color="auto" w:sz="4" w:space="0"/>
              <w:right w:val="single" w:color="auto" w:sz="4" w:space="0"/>
            </w:tcBorders>
            <w:vAlign w:val="center"/>
          </w:tcPr>
          <w:p w14:paraId="71472D69">
            <w:pPr>
              <w:spacing w:line="240" w:lineRule="auto"/>
              <w:jc w:val="center"/>
              <w:rPr>
                <w:rFonts w:ascii="Times New Roman" w:hAnsi="Times New Roman"/>
                <w:color w:val="000000"/>
              </w:rPr>
            </w:pPr>
            <w:r>
              <w:rPr>
                <w:rFonts w:hint="eastAsia" w:ascii="宋体" w:hAnsi="宋体"/>
                <w:szCs w:val="21"/>
                <w:lang w:val="en-US" w:eastAsia="zh-CN"/>
              </w:rPr>
              <w:t>按照现行有效政策文件进行加分</w:t>
            </w:r>
          </w:p>
        </w:tc>
      </w:tr>
    </w:tbl>
    <w:p w14:paraId="67062862">
      <w:pPr>
        <w:spacing w:line="400" w:lineRule="exact"/>
        <w:rPr>
          <w:rFonts w:ascii="Times New Roman" w:hAnsi="Times New Roman"/>
          <w:color w:val="000000"/>
        </w:rPr>
      </w:pPr>
      <w:r>
        <w:rPr>
          <w:rFonts w:ascii="Times New Roman" w:hAnsi="Times New Roman"/>
          <w:color w:val="000000"/>
        </w:rPr>
        <w:br w:type="page"/>
      </w:r>
    </w:p>
    <w:p w14:paraId="0ECA14B8">
      <w:pPr>
        <w:pStyle w:val="3"/>
        <w:rPr>
          <w:rFonts w:ascii="Times New Roman" w:hAnsi="Times New Roman"/>
          <w:color w:val="000000"/>
        </w:rPr>
      </w:pPr>
      <w:bookmarkStart w:id="284" w:name="_Toc3771"/>
      <w:r>
        <w:rPr>
          <w:rFonts w:ascii="Times New Roman" w:hAnsi="Times New Roman"/>
          <w:color w:val="000000"/>
        </w:rPr>
        <w:t>1. 评标方法</w:t>
      </w:r>
      <w:bookmarkEnd w:id="284"/>
    </w:p>
    <w:p w14:paraId="73528A7C">
      <w:pPr>
        <w:spacing w:line="360" w:lineRule="auto"/>
        <w:ind w:firstLine="420" w:firstLineChars="200"/>
        <w:rPr>
          <w:rFonts w:ascii="Times New Roman" w:hAnsi="Times New Roman"/>
          <w:color w:val="000000"/>
        </w:rPr>
      </w:pPr>
      <w:r>
        <w:rPr>
          <w:rFonts w:ascii="Times New Roman" w:hAnsi="Times New Roman"/>
          <w:color w:val="000000"/>
        </w:rPr>
        <w:t>本次评标采用综合评估法。评标委员会对满足招标文件实质性要求的投标文件，按照本章第2.2款规定的评分标准进行打分，并按得分由高到低顺序推荐中标候选人，但投标报价低于其成本的除外。综合评分相等时，以投标报价低的优先；投标报价也相等的</w:t>
      </w:r>
      <w:r>
        <w:rPr>
          <w:rFonts w:hint="eastAsia" w:ascii="Times New Roman" w:hAnsi="Times New Roman"/>
          <w:color w:val="000000"/>
        </w:rPr>
        <w:t>，以</w:t>
      </w:r>
      <w:r>
        <w:rPr>
          <w:rFonts w:ascii="Times New Roman" w:hAnsi="Times New Roman"/>
          <w:color w:val="000000"/>
        </w:rPr>
        <w:t>技术得分高的优先</w:t>
      </w:r>
      <w:r>
        <w:rPr>
          <w:rFonts w:hint="eastAsia" w:ascii="Times New Roman" w:hAnsi="Times New Roman"/>
          <w:color w:val="000000"/>
        </w:rPr>
        <w:t>；</w:t>
      </w:r>
      <w:r>
        <w:rPr>
          <w:rFonts w:ascii="Times New Roman" w:hAnsi="Times New Roman"/>
          <w:color w:val="000000"/>
        </w:rPr>
        <w:t>如果技术得分也相</w:t>
      </w:r>
      <w:r>
        <w:rPr>
          <w:rFonts w:hint="eastAsia" w:ascii="Times New Roman" w:hAnsi="Times New Roman"/>
          <w:color w:val="000000"/>
        </w:rPr>
        <w:t>等</w:t>
      </w:r>
      <w:r>
        <w:rPr>
          <w:rFonts w:ascii="Times New Roman" w:hAnsi="Times New Roman"/>
          <w:color w:val="000000"/>
        </w:rPr>
        <w:t>，按照评标办法前附表的规定确定中标候选人顺序。</w:t>
      </w:r>
    </w:p>
    <w:p w14:paraId="599F27C4">
      <w:pPr>
        <w:pStyle w:val="3"/>
        <w:rPr>
          <w:rFonts w:ascii="Times New Roman" w:hAnsi="Times New Roman"/>
          <w:color w:val="000000"/>
        </w:rPr>
      </w:pPr>
      <w:bookmarkStart w:id="285" w:name="_Toc16102"/>
      <w:r>
        <w:rPr>
          <w:rFonts w:ascii="Times New Roman" w:hAnsi="Times New Roman"/>
          <w:color w:val="000000"/>
        </w:rPr>
        <w:t>2. 评审标准</w:t>
      </w:r>
      <w:bookmarkEnd w:id="285"/>
    </w:p>
    <w:p w14:paraId="647B484D">
      <w:pPr>
        <w:pStyle w:val="4"/>
        <w:spacing w:line="240" w:lineRule="auto"/>
        <w:ind w:firstLine="137"/>
        <w:rPr>
          <w:rFonts w:ascii="Times New Roman" w:hAnsi="Times New Roman"/>
          <w:color w:val="000000"/>
        </w:rPr>
      </w:pPr>
      <w:bookmarkStart w:id="286" w:name="_Toc18879"/>
      <w:r>
        <w:rPr>
          <w:rFonts w:ascii="Times New Roman" w:hAnsi="Times New Roman"/>
          <w:color w:val="000000"/>
        </w:rPr>
        <w:t>2.1 初步评审标准</w:t>
      </w:r>
      <w:bookmarkEnd w:id="286"/>
    </w:p>
    <w:p w14:paraId="38B47F48">
      <w:pPr>
        <w:spacing w:line="400" w:lineRule="exact"/>
        <w:ind w:firstLine="420" w:firstLineChars="200"/>
        <w:rPr>
          <w:rFonts w:ascii="Times New Roman" w:hAnsi="Times New Roman"/>
          <w:color w:val="000000"/>
        </w:rPr>
      </w:pPr>
      <w:r>
        <w:rPr>
          <w:rFonts w:ascii="Times New Roman" w:hAnsi="Times New Roman"/>
          <w:color w:val="000000"/>
        </w:rPr>
        <w:t>2.1.1 形式评审标准：见评标办法前附表。</w:t>
      </w:r>
    </w:p>
    <w:p w14:paraId="246EADDB">
      <w:pPr>
        <w:spacing w:line="400" w:lineRule="exact"/>
        <w:ind w:firstLine="420" w:firstLineChars="200"/>
        <w:rPr>
          <w:rFonts w:ascii="Times New Roman" w:hAnsi="Times New Roman"/>
          <w:color w:val="000000"/>
        </w:rPr>
      </w:pPr>
      <w:r>
        <w:rPr>
          <w:rFonts w:ascii="Times New Roman" w:hAnsi="Times New Roman"/>
          <w:color w:val="000000"/>
        </w:rPr>
        <w:t>2.1.2 资格评审标准：见评标办法前附表。</w:t>
      </w:r>
    </w:p>
    <w:p w14:paraId="32DA0CE8">
      <w:pPr>
        <w:spacing w:line="400" w:lineRule="exact"/>
        <w:ind w:firstLine="420" w:firstLineChars="200"/>
        <w:rPr>
          <w:rFonts w:ascii="Times New Roman" w:hAnsi="Times New Roman"/>
          <w:color w:val="000000"/>
        </w:rPr>
      </w:pPr>
      <w:r>
        <w:rPr>
          <w:rFonts w:ascii="Times New Roman" w:hAnsi="Times New Roman"/>
          <w:color w:val="000000"/>
        </w:rPr>
        <w:t>2.1.3 响应性评审标准：见评标办法前附表。</w:t>
      </w:r>
    </w:p>
    <w:p w14:paraId="50B3E649">
      <w:pPr>
        <w:pStyle w:val="4"/>
        <w:spacing w:line="240" w:lineRule="auto"/>
        <w:ind w:firstLine="137"/>
        <w:rPr>
          <w:rFonts w:ascii="Times New Roman" w:hAnsi="Times New Roman"/>
          <w:color w:val="000000"/>
        </w:rPr>
      </w:pPr>
      <w:bookmarkStart w:id="287" w:name="_Toc24212"/>
      <w:r>
        <w:rPr>
          <w:rFonts w:ascii="Times New Roman" w:hAnsi="Times New Roman"/>
          <w:color w:val="000000"/>
        </w:rPr>
        <w:t>2.2 分值构成与评分标准</w:t>
      </w:r>
      <w:bookmarkEnd w:id="287"/>
    </w:p>
    <w:p w14:paraId="229F9D26">
      <w:pPr>
        <w:spacing w:line="400" w:lineRule="exact"/>
        <w:ind w:firstLine="420" w:firstLineChars="200"/>
        <w:rPr>
          <w:rFonts w:ascii="Times New Roman" w:hAnsi="Times New Roman"/>
          <w:color w:val="000000"/>
        </w:rPr>
      </w:pPr>
      <w:r>
        <w:rPr>
          <w:rFonts w:ascii="Times New Roman" w:hAnsi="Times New Roman"/>
          <w:color w:val="000000"/>
        </w:rPr>
        <w:t>2.2.1 分值构成</w:t>
      </w:r>
    </w:p>
    <w:p w14:paraId="5847A777">
      <w:pPr>
        <w:spacing w:line="400" w:lineRule="exact"/>
        <w:ind w:firstLine="420" w:firstLineChars="200"/>
        <w:rPr>
          <w:rFonts w:ascii="Times New Roman" w:hAnsi="Times New Roman"/>
        </w:rPr>
      </w:pPr>
      <w:r>
        <w:rPr>
          <w:rFonts w:ascii="Times New Roman" w:hAnsi="Times New Roman"/>
        </w:rPr>
        <w:t>（1）</w:t>
      </w:r>
      <w:r>
        <w:rPr>
          <w:rFonts w:hint="eastAsia" w:ascii="Times New Roman" w:hAnsi="Times New Roman"/>
          <w:lang w:val="en-US" w:eastAsia="zh-CN"/>
        </w:rPr>
        <w:t>综合标</w:t>
      </w:r>
      <w:r>
        <w:rPr>
          <w:rFonts w:ascii="Times New Roman" w:hAnsi="Times New Roman"/>
        </w:rPr>
        <w:t>：见评标办法前附表；</w:t>
      </w:r>
    </w:p>
    <w:p w14:paraId="73C25A19">
      <w:pPr>
        <w:spacing w:line="400" w:lineRule="exact"/>
        <w:ind w:firstLine="420" w:firstLineChars="200"/>
        <w:rPr>
          <w:rFonts w:ascii="Times New Roman" w:hAnsi="Times New Roman"/>
        </w:rPr>
      </w:pPr>
      <w:r>
        <w:rPr>
          <w:rFonts w:ascii="Times New Roman" w:hAnsi="Times New Roman"/>
        </w:rPr>
        <w:t>（2）</w:t>
      </w:r>
      <w:r>
        <w:rPr>
          <w:rFonts w:hint="eastAsia" w:ascii="Times New Roman" w:hAnsi="Times New Roman"/>
          <w:lang w:val="en-US" w:eastAsia="zh-CN"/>
        </w:rPr>
        <w:t>技术标</w:t>
      </w:r>
      <w:r>
        <w:rPr>
          <w:rFonts w:ascii="Times New Roman" w:hAnsi="Times New Roman"/>
        </w:rPr>
        <w:t>：见评标办法前附表；</w:t>
      </w:r>
    </w:p>
    <w:p w14:paraId="3683D0F7">
      <w:pPr>
        <w:spacing w:line="400" w:lineRule="exact"/>
        <w:ind w:firstLine="420" w:firstLineChars="200"/>
        <w:rPr>
          <w:rFonts w:ascii="Times New Roman" w:hAnsi="Times New Roman"/>
        </w:rPr>
      </w:pPr>
      <w:r>
        <w:rPr>
          <w:rFonts w:ascii="Times New Roman" w:hAnsi="Times New Roman"/>
        </w:rPr>
        <w:t>（3）</w:t>
      </w:r>
      <w:r>
        <w:rPr>
          <w:rFonts w:hint="eastAsia" w:ascii="Times New Roman" w:hAnsi="Times New Roman"/>
          <w:lang w:val="en-US" w:eastAsia="zh-CN"/>
        </w:rPr>
        <w:t>经济标</w:t>
      </w:r>
      <w:r>
        <w:rPr>
          <w:rFonts w:ascii="Times New Roman" w:hAnsi="Times New Roman"/>
        </w:rPr>
        <w:t>：见评标办法前附表；</w:t>
      </w:r>
    </w:p>
    <w:p w14:paraId="53F4BE0D">
      <w:pPr>
        <w:spacing w:line="400" w:lineRule="exact"/>
        <w:ind w:firstLine="420" w:firstLineChars="200"/>
        <w:rPr>
          <w:rFonts w:ascii="Times New Roman" w:hAnsi="Times New Roman"/>
          <w:color w:val="000000"/>
        </w:rPr>
      </w:pPr>
      <w:r>
        <w:rPr>
          <w:rFonts w:ascii="Times New Roman" w:hAnsi="Times New Roman"/>
          <w:color w:val="000000"/>
        </w:rPr>
        <w:t>（4）其他</w:t>
      </w:r>
      <w:r>
        <w:rPr>
          <w:rFonts w:hint="eastAsia" w:ascii="Times New Roman" w:hAnsi="Times New Roman"/>
          <w:color w:val="000000"/>
          <w:lang w:val="en-US" w:eastAsia="zh-CN"/>
        </w:rPr>
        <w:t>标</w:t>
      </w:r>
      <w:r>
        <w:rPr>
          <w:rFonts w:ascii="Times New Roman" w:hAnsi="Times New Roman"/>
          <w:color w:val="000000"/>
        </w:rPr>
        <w:t>：见评标办法前附表。</w:t>
      </w:r>
    </w:p>
    <w:p w14:paraId="16DA1B25">
      <w:pPr>
        <w:spacing w:line="400" w:lineRule="exact"/>
        <w:ind w:firstLine="420" w:firstLineChars="200"/>
        <w:rPr>
          <w:rFonts w:ascii="Times New Roman" w:hAnsi="Times New Roman"/>
          <w:color w:val="000000"/>
        </w:rPr>
      </w:pPr>
      <w:r>
        <w:rPr>
          <w:rFonts w:ascii="Times New Roman" w:hAnsi="Times New Roman"/>
          <w:color w:val="000000"/>
        </w:rPr>
        <w:t>2.2.2 评标基准价计算</w:t>
      </w:r>
    </w:p>
    <w:p w14:paraId="094193AE">
      <w:pPr>
        <w:spacing w:line="400" w:lineRule="exact"/>
        <w:ind w:firstLine="420" w:firstLineChars="200"/>
        <w:rPr>
          <w:rFonts w:ascii="Times New Roman" w:hAnsi="Times New Roman"/>
          <w:color w:val="000000"/>
        </w:rPr>
      </w:pPr>
      <w:r>
        <w:rPr>
          <w:rFonts w:ascii="Times New Roman" w:hAnsi="Times New Roman"/>
          <w:color w:val="000000"/>
        </w:rPr>
        <w:t>评标基准价计算方法：见评标办法前附表。</w:t>
      </w:r>
    </w:p>
    <w:p w14:paraId="2E0C277E">
      <w:pPr>
        <w:spacing w:line="400" w:lineRule="exact"/>
        <w:ind w:firstLine="420" w:firstLineChars="200"/>
        <w:rPr>
          <w:rFonts w:ascii="Times New Roman" w:hAnsi="Times New Roman"/>
          <w:color w:val="000000"/>
        </w:rPr>
      </w:pPr>
      <w:r>
        <w:rPr>
          <w:rFonts w:ascii="Times New Roman" w:hAnsi="Times New Roman"/>
          <w:color w:val="000000"/>
        </w:rPr>
        <w:t>2.2.3 投标报价的偏差率计算</w:t>
      </w:r>
    </w:p>
    <w:p w14:paraId="171C488F">
      <w:pPr>
        <w:spacing w:line="400" w:lineRule="exact"/>
        <w:ind w:firstLine="420" w:firstLineChars="200"/>
        <w:rPr>
          <w:rFonts w:ascii="Times New Roman" w:hAnsi="Times New Roman"/>
          <w:color w:val="000000"/>
        </w:rPr>
      </w:pPr>
      <w:r>
        <w:rPr>
          <w:rFonts w:ascii="Times New Roman" w:hAnsi="Times New Roman"/>
          <w:color w:val="000000"/>
        </w:rPr>
        <w:t>投标报价的偏差率计算公式：见评标办法前附表。</w:t>
      </w:r>
    </w:p>
    <w:p w14:paraId="079CFCB8">
      <w:pPr>
        <w:spacing w:line="400" w:lineRule="exact"/>
        <w:ind w:firstLine="420" w:firstLineChars="200"/>
        <w:rPr>
          <w:rFonts w:ascii="Times New Roman" w:hAnsi="Times New Roman"/>
          <w:color w:val="000000"/>
        </w:rPr>
      </w:pPr>
      <w:r>
        <w:rPr>
          <w:rFonts w:ascii="Times New Roman" w:hAnsi="Times New Roman"/>
          <w:color w:val="000000"/>
        </w:rPr>
        <w:t>2.2.4 评分标准</w:t>
      </w:r>
    </w:p>
    <w:p w14:paraId="4944BDFD">
      <w:pPr>
        <w:spacing w:line="400" w:lineRule="exact"/>
        <w:ind w:firstLine="420" w:firstLineChars="200"/>
        <w:rPr>
          <w:rFonts w:ascii="Times New Roman" w:hAnsi="Times New Roman"/>
        </w:rPr>
      </w:pPr>
      <w:r>
        <w:rPr>
          <w:rFonts w:ascii="Times New Roman" w:hAnsi="Times New Roman"/>
        </w:rPr>
        <w:t>（1）</w:t>
      </w:r>
      <w:r>
        <w:rPr>
          <w:rFonts w:hint="eastAsia" w:ascii="Times New Roman" w:hAnsi="Times New Roman"/>
          <w:lang w:val="en-US" w:eastAsia="zh-CN"/>
        </w:rPr>
        <w:t>综合标</w:t>
      </w:r>
      <w:r>
        <w:rPr>
          <w:rFonts w:ascii="Times New Roman" w:hAnsi="Times New Roman"/>
        </w:rPr>
        <w:t>评分标准：见评标办法前附表；</w:t>
      </w:r>
    </w:p>
    <w:p w14:paraId="0B60E5F1">
      <w:pPr>
        <w:spacing w:line="400" w:lineRule="exact"/>
        <w:ind w:firstLine="420" w:firstLineChars="200"/>
        <w:rPr>
          <w:rFonts w:ascii="Times New Roman" w:hAnsi="Times New Roman"/>
        </w:rPr>
      </w:pPr>
      <w:r>
        <w:rPr>
          <w:rFonts w:ascii="Times New Roman" w:hAnsi="Times New Roman"/>
        </w:rPr>
        <w:t>（2）</w:t>
      </w:r>
      <w:r>
        <w:rPr>
          <w:rFonts w:hint="eastAsia" w:ascii="Times New Roman" w:hAnsi="Times New Roman"/>
          <w:lang w:val="en-US" w:eastAsia="zh-CN"/>
        </w:rPr>
        <w:t>技术标</w:t>
      </w:r>
      <w:r>
        <w:rPr>
          <w:rFonts w:ascii="Times New Roman" w:hAnsi="Times New Roman"/>
        </w:rPr>
        <w:t>评分标准：见评标办法前附表；</w:t>
      </w:r>
    </w:p>
    <w:p w14:paraId="67B84C11">
      <w:pPr>
        <w:spacing w:line="400" w:lineRule="exact"/>
        <w:ind w:firstLine="420" w:firstLineChars="200"/>
        <w:rPr>
          <w:rFonts w:ascii="Times New Roman" w:hAnsi="Times New Roman"/>
        </w:rPr>
      </w:pPr>
      <w:r>
        <w:rPr>
          <w:rFonts w:ascii="Times New Roman" w:hAnsi="Times New Roman"/>
        </w:rPr>
        <w:t>（3）</w:t>
      </w:r>
      <w:r>
        <w:rPr>
          <w:rFonts w:hint="eastAsia" w:ascii="Times New Roman" w:hAnsi="Times New Roman"/>
          <w:lang w:val="en-US" w:eastAsia="zh-CN"/>
        </w:rPr>
        <w:t>经济标</w:t>
      </w:r>
      <w:r>
        <w:rPr>
          <w:rFonts w:ascii="Times New Roman" w:hAnsi="Times New Roman"/>
        </w:rPr>
        <w:t>评分标准：见评标办法前附表；</w:t>
      </w:r>
    </w:p>
    <w:p w14:paraId="7321BF0A">
      <w:pPr>
        <w:spacing w:line="400" w:lineRule="exact"/>
        <w:ind w:firstLine="420" w:firstLineChars="200"/>
        <w:rPr>
          <w:rFonts w:ascii="Times New Roman" w:hAnsi="Times New Roman"/>
        </w:rPr>
      </w:pPr>
      <w:r>
        <w:rPr>
          <w:rFonts w:ascii="Times New Roman" w:hAnsi="Times New Roman"/>
        </w:rPr>
        <w:t>（4）其他</w:t>
      </w:r>
      <w:r>
        <w:rPr>
          <w:rFonts w:hint="eastAsia" w:ascii="Times New Roman" w:hAnsi="Times New Roman"/>
          <w:lang w:val="en-US" w:eastAsia="zh-CN"/>
        </w:rPr>
        <w:t>标</w:t>
      </w:r>
      <w:r>
        <w:rPr>
          <w:rFonts w:ascii="Times New Roman" w:hAnsi="Times New Roman"/>
        </w:rPr>
        <w:t>评分标准：见评标办法前附表。</w:t>
      </w:r>
    </w:p>
    <w:p w14:paraId="7B60DADD">
      <w:pPr>
        <w:pStyle w:val="3"/>
        <w:rPr>
          <w:rFonts w:ascii="Times New Roman" w:hAnsi="Times New Roman"/>
          <w:color w:val="000000"/>
        </w:rPr>
      </w:pPr>
      <w:bookmarkStart w:id="288" w:name="_Toc10665"/>
      <w:r>
        <w:rPr>
          <w:rFonts w:ascii="Times New Roman" w:hAnsi="Times New Roman"/>
          <w:color w:val="000000"/>
        </w:rPr>
        <w:t>3. 评标程序</w:t>
      </w:r>
      <w:bookmarkEnd w:id="288"/>
    </w:p>
    <w:p w14:paraId="59CCFB92">
      <w:pPr>
        <w:pStyle w:val="4"/>
        <w:spacing w:line="240" w:lineRule="auto"/>
        <w:ind w:firstLine="137"/>
        <w:rPr>
          <w:rFonts w:ascii="Times New Roman" w:hAnsi="Times New Roman"/>
          <w:color w:val="000000"/>
        </w:rPr>
      </w:pPr>
      <w:bookmarkStart w:id="289" w:name="_Toc28318"/>
      <w:r>
        <w:rPr>
          <w:rFonts w:ascii="Times New Roman" w:hAnsi="Times New Roman"/>
          <w:color w:val="000000"/>
        </w:rPr>
        <w:t>3.1 初步评审</w:t>
      </w:r>
      <w:bookmarkEnd w:id="289"/>
    </w:p>
    <w:p w14:paraId="4B125CC4">
      <w:pPr>
        <w:spacing w:line="400" w:lineRule="exact"/>
        <w:ind w:firstLine="420" w:firstLineChars="200"/>
        <w:rPr>
          <w:rFonts w:ascii="Times New Roman" w:hAnsi="Times New Roman"/>
          <w:color w:val="000000"/>
        </w:rPr>
      </w:pPr>
      <w:r>
        <w:rPr>
          <w:rFonts w:ascii="Times New Roman" w:hAnsi="Times New Roman"/>
          <w:color w:val="000000"/>
        </w:rPr>
        <w:t>3.1.1 评标委员会可以要求投标人提交第二章“投标人须知”规定的有关证明和证件的原件，以便核验。评标委员会依据本章第2.1款规定的标准对投标文件进行初步评审。有一项不符合评审标准的，评标委员会应当否决其投标。</w:t>
      </w:r>
    </w:p>
    <w:p w14:paraId="6B26A87E">
      <w:pPr>
        <w:spacing w:line="400" w:lineRule="exact"/>
        <w:ind w:firstLine="420" w:firstLineChars="200"/>
        <w:rPr>
          <w:rFonts w:ascii="Times New Roman" w:hAnsi="Times New Roman"/>
          <w:color w:val="000000"/>
        </w:rPr>
      </w:pPr>
      <w:r>
        <w:rPr>
          <w:rFonts w:ascii="Times New Roman" w:hAnsi="Times New Roman"/>
          <w:color w:val="000000"/>
        </w:rPr>
        <w:t>3.1.2 投标人有以下情形之一的，评标委员会应当否决其投标：</w:t>
      </w:r>
    </w:p>
    <w:p w14:paraId="0629B63D">
      <w:pPr>
        <w:spacing w:line="400" w:lineRule="exact"/>
        <w:ind w:firstLine="420" w:firstLineChars="200"/>
        <w:rPr>
          <w:rFonts w:ascii="Times New Roman" w:hAnsi="Times New Roman"/>
          <w:color w:val="000000"/>
        </w:rPr>
      </w:pPr>
      <w:r>
        <w:rPr>
          <w:rFonts w:ascii="Times New Roman" w:hAnsi="Times New Roman"/>
          <w:color w:val="000000"/>
        </w:rPr>
        <w:t>（1）投标文件没有对招标文件的实质性要求和条件作出响应，或者对招标文件的偏差超出招标文件规定的偏差范围或最高项数；</w:t>
      </w:r>
    </w:p>
    <w:p w14:paraId="539EBCC0">
      <w:pPr>
        <w:spacing w:line="400" w:lineRule="exact"/>
        <w:ind w:firstLine="420" w:firstLineChars="200"/>
        <w:rPr>
          <w:rFonts w:ascii="Times New Roman" w:hAnsi="Times New Roman"/>
          <w:color w:val="000000"/>
        </w:rPr>
      </w:pPr>
      <w:r>
        <w:rPr>
          <w:rFonts w:ascii="Times New Roman" w:hAnsi="Times New Roman"/>
          <w:color w:val="000000"/>
        </w:rPr>
        <w:t>（2）有串通投标、弄虚作假、行贿等违法行为。</w:t>
      </w:r>
    </w:p>
    <w:p w14:paraId="2FBB54A2">
      <w:pPr>
        <w:spacing w:line="400" w:lineRule="exact"/>
        <w:ind w:firstLine="420" w:firstLineChars="200"/>
        <w:rPr>
          <w:rFonts w:ascii="Times New Roman" w:hAnsi="Times New Roman"/>
          <w:color w:val="000000"/>
        </w:rPr>
      </w:pPr>
      <w:r>
        <w:rPr>
          <w:rFonts w:ascii="Times New Roman" w:hAnsi="Times New Roman"/>
          <w:color w:val="000000"/>
        </w:rPr>
        <w:t>3.1.3 投标报价有算术错误及其他错误的，评标委员会按以下原则要求投标人对投标报价进</w:t>
      </w:r>
      <w:bookmarkStart w:id="290" w:name="_Toc352691538"/>
      <w:bookmarkStart w:id="291" w:name="_Toc2907"/>
      <w:bookmarkStart w:id="292" w:name="_Toc247527628"/>
      <w:bookmarkStart w:id="293" w:name="_Toc144974570"/>
      <w:bookmarkStart w:id="294" w:name="_Toc361508651"/>
      <w:bookmarkStart w:id="295" w:name="_Toc384308277"/>
      <w:bookmarkStart w:id="296" w:name="_Toc369531582"/>
      <w:bookmarkStart w:id="297" w:name="_Toc152042380"/>
      <w:bookmarkStart w:id="298" w:name="_Toc152045603"/>
      <w:bookmarkStart w:id="299" w:name="_Toc300835013"/>
      <w:bookmarkStart w:id="300" w:name="_Toc247514027"/>
      <w:r>
        <w:rPr>
          <w:rFonts w:ascii="Times New Roman" w:hAnsi="Times New Roman"/>
          <w:color w:val="000000"/>
        </w:rPr>
        <w:t>行修正，并要求投标人书面澄清确认。</w:t>
      </w:r>
      <w:bookmarkEnd w:id="290"/>
      <w:bookmarkEnd w:id="291"/>
      <w:bookmarkEnd w:id="292"/>
      <w:bookmarkEnd w:id="293"/>
      <w:bookmarkEnd w:id="294"/>
      <w:bookmarkEnd w:id="295"/>
      <w:bookmarkEnd w:id="296"/>
      <w:bookmarkEnd w:id="297"/>
      <w:bookmarkEnd w:id="298"/>
      <w:bookmarkEnd w:id="299"/>
      <w:bookmarkEnd w:id="300"/>
      <w:r>
        <w:rPr>
          <w:rFonts w:ascii="Times New Roman" w:hAnsi="Times New Roman"/>
          <w:color w:val="000000"/>
        </w:rPr>
        <w:t>投标人拒不澄清确认的，评标委员会应当否决其投标：</w:t>
      </w:r>
    </w:p>
    <w:p w14:paraId="4A8169DC">
      <w:pPr>
        <w:spacing w:line="400" w:lineRule="exact"/>
        <w:ind w:firstLine="420" w:firstLineChars="200"/>
        <w:rPr>
          <w:rFonts w:ascii="Times New Roman" w:hAnsi="Times New Roman"/>
          <w:color w:val="000000"/>
        </w:rPr>
      </w:pPr>
      <w:r>
        <w:rPr>
          <w:rFonts w:ascii="Times New Roman" w:hAnsi="Times New Roman"/>
          <w:color w:val="000000"/>
        </w:rPr>
        <w:t>（1）投标文件中的大写金额与小写金额不一致的，以大写金额为准；</w:t>
      </w:r>
    </w:p>
    <w:p w14:paraId="5CE179D0">
      <w:pPr>
        <w:spacing w:line="400" w:lineRule="exact"/>
        <w:ind w:firstLine="420" w:firstLineChars="200"/>
        <w:rPr>
          <w:rFonts w:ascii="Times New Roman" w:hAnsi="Times New Roman"/>
          <w:color w:val="000000"/>
        </w:rPr>
      </w:pPr>
      <w:r>
        <w:rPr>
          <w:rFonts w:ascii="Times New Roman" w:hAnsi="Times New Roman"/>
          <w:color w:val="000000"/>
        </w:rPr>
        <w:t>（2）总价金额与单价金额不一致的，以单价金额为准，但单价金额小数点有明显错误的除外；</w:t>
      </w:r>
    </w:p>
    <w:p w14:paraId="258C2DCA">
      <w:pPr>
        <w:spacing w:line="400" w:lineRule="exact"/>
        <w:ind w:firstLine="420" w:firstLineChars="200"/>
        <w:rPr>
          <w:rFonts w:ascii="Times New Roman" w:hAnsi="Times New Roman"/>
          <w:color w:val="000000"/>
        </w:rPr>
      </w:pPr>
      <w:r>
        <w:rPr>
          <w:rFonts w:ascii="Times New Roman" w:hAnsi="Times New Roman"/>
          <w:color w:val="000000"/>
        </w:rPr>
        <w:t>（3）投标报价为各分项报价金额之和，投标报价与分项报价的合价不一致的，应以各分项合价累计数为准，修正投标报价；</w:t>
      </w:r>
    </w:p>
    <w:p w14:paraId="30AE90C5">
      <w:pPr>
        <w:spacing w:line="400" w:lineRule="exact"/>
        <w:ind w:firstLine="420" w:firstLineChars="200"/>
        <w:rPr>
          <w:rFonts w:ascii="Times New Roman" w:hAnsi="Times New Roman"/>
          <w:color w:val="000000"/>
        </w:rPr>
      </w:pPr>
      <w:r>
        <w:rPr>
          <w:rFonts w:ascii="Times New Roman" w:hAnsi="Times New Roman"/>
          <w:color w:val="000000"/>
        </w:rPr>
        <w:t>（4）</w:t>
      </w:r>
      <w:r>
        <w:rPr>
          <w:rFonts w:hint="eastAsia" w:ascii="Times New Roman" w:hAnsi="Times New Roman"/>
          <w:color w:val="000000"/>
        </w:rPr>
        <w:t>如果</w:t>
      </w:r>
      <w:r>
        <w:rPr>
          <w:rFonts w:ascii="Times New Roman" w:hAnsi="Times New Roman"/>
          <w:color w:val="000000"/>
        </w:rPr>
        <w:t>分项报价中存在缺漏项，则视为缺漏项价格已包含在其他分项报价之中。</w:t>
      </w:r>
    </w:p>
    <w:p w14:paraId="5FA90BD3">
      <w:pPr>
        <w:pStyle w:val="4"/>
        <w:spacing w:line="240" w:lineRule="auto"/>
        <w:ind w:firstLine="137"/>
        <w:rPr>
          <w:rFonts w:ascii="Times New Roman" w:hAnsi="Times New Roman"/>
          <w:color w:val="000000"/>
        </w:rPr>
      </w:pPr>
      <w:bookmarkStart w:id="301" w:name="_Toc9299"/>
      <w:r>
        <w:rPr>
          <w:rFonts w:ascii="Times New Roman" w:hAnsi="Times New Roman"/>
          <w:color w:val="000000"/>
        </w:rPr>
        <w:t>3.2 详细评审</w:t>
      </w:r>
      <w:bookmarkEnd w:id="301"/>
    </w:p>
    <w:p w14:paraId="14BD6F96">
      <w:pPr>
        <w:spacing w:line="400" w:lineRule="exact"/>
        <w:ind w:firstLine="420" w:firstLineChars="200"/>
        <w:rPr>
          <w:rFonts w:ascii="Times New Roman" w:hAnsi="Times New Roman"/>
          <w:color w:val="000000"/>
        </w:rPr>
      </w:pPr>
      <w:r>
        <w:rPr>
          <w:rFonts w:ascii="Times New Roman" w:hAnsi="Times New Roman"/>
          <w:color w:val="000000"/>
        </w:rPr>
        <w:t>3.2.1 评标委员会按本章第2.2款规定的量化因素和分值进行打分，并计算出综合评估得分。</w:t>
      </w:r>
    </w:p>
    <w:p w14:paraId="5547BBAA">
      <w:pPr>
        <w:spacing w:line="400" w:lineRule="exact"/>
        <w:ind w:firstLine="420" w:firstLineChars="200"/>
        <w:rPr>
          <w:rFonts w:ascii="Times New Roman" w:hAnsi="Times New Roman"/>
          <w:color w:val="000000"/>
        </w:rPr>
      </w:pPr>
      <w:r>
        <w:rPr>
          <w:rFonts w:ascii="Times New Roman" w:hAnsi="Times New Roman"/>
          <w:color w:val="000000"/>
        </w:rPr>
        <w:t>（1）按本章第2.2.4（1）目规定的评审因素和分值对</w:t>
      </w:r>
      <w:r>
        <w:rPr>
          <w:rFonts w:hint="eastAsia" w:ascii="Times New Roman" w:hAnsi="Times New Roman"/>
          <w:color w:val="000000"/>
          <w:lang w:val="en-US" w:eastAsia="zh-CN"/>
        </w:rPr>
        <w:t>综合标</w:t>
      </w:r>
      <w:r>
        <w:rPr>
          <w:rFonts w:ascii="Times New Roman" w:hAnsi="Times New Roman"/>
          <w:color w:val="000000"/>
        </w:rPr>
        <w:t>计算出得分A；</w:t>
      </w:r>
    </w:p>
    <w:p w14:paraId="58655834">
      <w:pPr>
        <w:spacing w:line="400" w:lineRule="exact"/>
        <w:ind w:firstLine="420" w:firstLineChars="200"/>
        <w:rPr>
          <w:rFonts w:ascii="Times New Roman" w:hAnsi="Times New Roman"/>
          <w:color w:val="000000"/>
        </w:rPr>
      </w:pPr>
      <w:r>
        <w:rPr>
          <w:rFonts w:ascii="Times New Roman" w:hAnsi="Times New Roman"/>
          <w:color w:val="000000"/>
        </w:rPr>
        <w:t>（2）按本章第2.2.4（2）目规定的评审因素和分值对</w:t>
      </w:r>
      <w:r>
        <w:rPr>
          <w:rFonts w:hint="eastAsia" w:ascii="Times New Roman" w:hAnsi="Times New Roman"/>
          <w:color w:val="000000"/>
          <w:lang w:val="en-US" w:eastAsia="zh-CN"/>
        </w:rPr>
        <w:t>技术标</w:t>
      </w:r>
      <w:r>
        <w:rPr>
          <w:rFonts w:ascii="Times New Roman" w:hAnsi="Times New Roman"/>
          <w:color w:val="000000"/>
        </w:rPr>
        <w:t>计算出得分B；</w:t>
      </w:r>
    </w:p>
    <w:p w14:paraId="05A42CCE">
      <w:pPr>
        <w:spacing w:line="400" w:lineRule="exact"/>
        <w:ind w:firstLine="420" w:firstLineChars="200"/>
        <w:rPr>
          <w:rFonts w:ascii="Times New Roman" w:hAnsi="Times New Roman"/>
          <w:color w:val="000000"/>
        </w:rPr>
      </w:pPr>
      <w:r>
        <w:rPr>
          <w:rFonts w:ascii="Times New Roman" w:hAnsi="Times New Roman"/>
          <w:color w:val="000000"/>
        </w:rPr>
        <w:t>（3）按本章第2.2.4（3）目规定的评审因素和</w:t>
      </w:r>
      <w:bookmarkStart w:id="302" w:name="_Toc152042381"/>
      <w:bookmarkStart w:id="303" w:name="_Toc247527629"/>
      <w:bookmarkStart w:id="304" w:name="_Toc300835014"/>
      <w:bookmarkStart w:id="305" w:name="_Toc247514028"/>
      <w:bookmarkStart w:id="306" w:name="_Toc352691539"/>
      <w:bookmarkStart w:id="307" w:name="_Toc144974571"/>
      <w:bookmarkStart w:id="308" w:name="_Toc369531583"/>
      <w:bookmarkStart w:id="309" w:name="_Toc361508652"/>
      <w:bookmarkStart w:id="310" w:name="_Toc24330"/>
      <w:bookmarkStart w:id="311" w:name="_Toc152045604"/>
      <w:bookmarkStart w:id="312" w:name="_Toc384308278"/>
      <w:r>
        <w:rPr>
          <w:rFonts w:ascii="Times New Roman" w:hAnsi="Times New Roman"/>
          <w:color w:val="000000"/>
        </w:rPr>
        <w:t>分值对</w:t>
      </w:r>
      <w:bookmarkEnd w:id="302"/>
      <w:bookmarkEnd w:id="303"/>
      <w:bookmarkEnd w:id="304"/>
      <w:bookmarkEnd w:id="305"/>
      <w:bookmarkEnd w:id="306"/>
      <w:bookmarkEnd w:id="307"/>
      <w:bookmarkEnd w:id="308"/>
      <w:bookmarkEnd w:id="309"/>
      <w:bookmarkEnd w:id="310"/>
      <w:bookmarkEnd w:id="311"/>
      <w:bookmarkEnd w:id="312"/>
      <w:r>
        <w:rPr>
          <w:rFonts w:hint="eastAsia" w:ascii="Times New Roman" w:hAnsi="Times New Roman"/>
          <w:color w:val="000000"/>
          <w:lang w:val="en-US" w:eastAsia="zh-CN"/>
        </w:rPr>
        <w:t>经济标</w:t>
      </w:r>
      <w:r>
        <w:rPr>
          <w:rFonts w:ascii="Times New Roman" w:hAnsi="Times New Roman"/>
          <w:color w:val="000000"/>
        </w:rPr>
        <w:t>计</w:t>
      </w:r>
      <w:bookmarkStart w:id="313" w:name="_Toc352691540"/>
      <w:bookmarkStart w:id="314" w:name="_Toc369531584"/>
      <w:bookmarkStart w:id="315" w:name="_Toc18141"/>
      <w:bookmarkStart w:id="316" w:name="_Toc247514029"/>
      <w:bookmarkStart w:id="317" w:name="_Toc300835015"/>
      <w:bookmarkStart w:id="318" w:name="_Toc152045605"/>
      <w:bookmarkStart w:id="319" w:name="_Toc152042382"/>
      <w:bookmarkStart w:id="320" w:name="_Toc247527630"/>
      <w:bookmarkStart w:id="321" w:name="_Toc144974572"/>
      <w:bookmarkStart w:id="322" w:name="_Toc384308279"/>
      <w:bookmarkStart w:id="323" w:name="_Toc361508653"/>
      <w:r>
        <w:rPr>
          <w:rFonts w:ascii="Times New Roman" w:hAnsi="Times New Roman"/>
          <w:color w:val="000000"/>
        </w:rPr>
        <w:t>算出得分C；</w:t>
      </w:r>
    </w:p>
    <w:p w14:paraId="71B87FA4">
      <w:pPr>
        <w:spacing w:line="400" w:lineRule="exact"/>
        <w:ind w:firstLine="420" w:firstLineChars="200"/>
        <w:rPr>
          <w:rFonts w:ascii="Times New Roman" w:hAnsi="Times New Roman"/>
          <w:color w:val="000000"/>
        </w:rPr>
      </w:pPr>
      <w:r>
        <w:rPr>
          <w:rFonts w:ascii="Times New Roman" w:hAnsi="Times New Roman"/>
          <w:color w:val="000000"/>
        </w:rPr>
        <w:t>（</w:t>
      </w:r>
      <w:bookmarkEnd w:id="313"/>
      <w:bookmarkEnd w:id="314"/>
      <w:bookmarkEnd w:id="315"/>
      <w:bookmarkEnd w:id="316"/>
      <w:bookmarkEnd w:id="317"/>
      <w:bookmarkEnd w:id="318"/>
      <w:bookmarkEnd w:id="319"/>
      <w:bookmarkEnd w:id="320"/>
      <w:bookmarkEnd w:id="321"/>
      <w:bookmarkEnd w:id="322"/>
      <w:bookmarkEnd w:id="323"/>
      <w:r>
        <w:rPr>
          <w:rFonts w:ascii="Times New Roman" w:hAnsi="Times New Roman"/>
          <w:color w:val="000000"/>
        </w:rPr>
        <w:t>4）按本章第2.2.4（4）目规定的评审因素和分值对其他</w:t>
      </w:r>
      <w:r>
        <w:rPr>
          <w:rFonts w:hint="eastAsia" w:ascii="Times New Roman" w:hAnsi="Times New Roman"/>
          <w:color w:val="000000"/>
          <w:lang w:val="en-US" w:eastAsia="zh-CN"/>
        </w:rPr>
        <w:t>标</w:t>
      </w:r>
      <w:r>
        <w:rPr>
          <w:rFonts w:ascii="Times New Roman" w:hAnsi="Times New Roman"/>
          <w:color w:val="000000"/>
        </w:rPr>
        <w:t>计算出得分D。</w:t>
      </w:r>
    </w:p>
    <w:p w14:paraId="1C16CD94">
      <w:pPr>
        <w:spacing w:line="400" w:lineRule="exact"/>
        <w:ind w:firstLine="420" w:firstLineChars="200"/>
        <w:rPr>
          <w:rFonts w:ascii="Times New Roman" w:hAnsi="Times New Roman"/>
          <w:color w:val="000000"/>
        </w:rPr>
      </w:pPr>
      <w:r>
        <w:rPr>
          <w:rFonts w:ascii="Times New Roman" w:hAnsi="Times New Roman"/>
          <w:color w:val="000000"/>
        </w:rPr>
        <w:t>3.2.2 评分分值计算保留小数点后两位，小数点后第三位“四舍五入”。</w:t>
      </w:r>
    </w:p>
    <w:p w14:paraId="602A3870">
      <w:pPr>
        <w:spacing w:line="400" w:lineRule="exact"/>
        <w:ind w:firstLine="420" w:firstLineChars="200"/>
        <w:rPr>
          <w:rFonts w:ascii="Times New Roman" w:hAnsi="Times New Roman"/>
          <w:color w:val="000000"/>
        </w:rPr>
      </w:pPr>
      <w:r>
        <w:rPr>
          <w:rFonts w:ascii="Times New Roman" w:hAnsi="Times New Roman"/>
          <w:color w:val="000000"/>
        </w:rPr>
        <w:t>3.2.3 投标人得分=A+B+C+D。</w:t>
      </w:r>
    </w:p>
    <w:p w14:paraId="5EE1F887">
      <w:pPr>
        <w:spacing w:line="400" w:lineRule="exact"/>
        <w:ind w:firstLine="420" w:firstLineChars="200"/>
        <w:rPr>
          <w:rFonts w:ascii="Times New Roman" w:hAnsi="Times New Roman"/>
          <w:color w:val="000000"/>
        </w:rPr>
      </w:pPr>
      <w:r>
        <w:rPr>
          <w:rFonts w:ascii="Times New Roman" w:hAnsi="Times New Roman"/>
          <w:color w:val="000000"/>
        </w:rPr>
        <w:t>3.2.4 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p>
    <w:p w14:paraId="747460A9">
      <w:pPr>
        <w:spacing w:line="400" w:lineRule="exact"/>
        <w:ind w:firstLine="420" w:firstLineChars="200"/>
        <w:rPr>
          <w:rFonts w:ascii="Times New Roman" w:hAnsi="Times New Roman"/>
          <w:color w:val="000000"/>
          <w:highlight w:val="none"/>
        </w:rPr>
      </w:pPr>
      <w:r>
        <w:rPr>
          <w:rFonts w:hint="eastAsia" w:ascii="Times New Roman" w:hAnsi="Times New Roman"/>
          <w:color w:val="000000"/>
          <w:highlight w:val="none"/>
          <w:lang w:val="en-US" w:eastAsia="zh-CN"/>
        </w:rPr>
        <w:t>3.2.5 投标单位技术部分最终得分为去除1个评委最高分，去除1个评委最低分，然后取平均分。</w:t>
      </w:r>
    </w:p>
    <w:p w14:paraId="3A1BB5C7">
      <w:pPr>
        <w:pStyle w:val="4"/>
        <w:spacing w:line="240" w:lineRule="auto"/>
        <w:ind w:firstLine="137"/>
        <w:rPr>
          <w:rFonts w:ascii="Times New Roman" w:hAnsi="Times New Roman"/>
          <w:color w:val="000000"/>
        </w:rPr>
      </w:pPr>
      <w:bookmarkStart w:id="324" w:name="_Toc20457"/>
      <w:r>
        <w:rPr>
          <w:rFonts w:ascii="Times New Roman" w:hAnsi="Times New Roman"/>
          <w:color w:val="000000"/>
        </w:rPr>
        <w:t>3.3 投标文件的澄清</w:t>
      </w:r>
      <w:bookmarkEnd w:id="324"/>
    </w:p>
    <w:p w14:paraId="50927A20">
      <w:pPr>
        <w:spacing w:line="400" w:lineRule="exact"/>
        <w:ind w:firstLine="420" w:firstLineChars="200"/>
        <w:rPr>
          <w:rFonts w:ascii="Times New Roman" w:hAnsi="Times New Roman"/>
          <w:color w:val="000000"/>
        </w:rPr>
      </w:pPr>
      <w:r>
        <w:rPr>
          <w:rFonts w:ascii="Times New Roman" w:hAnsi="Times New Roman"/>
          <w:color w:val="000000"/>
        </w:rPr>
        <w:t>3.3.1 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14:paraId="541D9388">
      <w:pPr>
        <w:spacing w:line="400" w:lineRule="exact"/>
        <w:ind w:firstLine="420" w:firstLineChars="200"/>
        <w:rPr>
          <w:rFonts w:ascii="Times New Roman" w:hAnsi="Times New Roman"/>
          <w:color w:val="000000"/>
        </w:rPr>
      </w:pPr>
      <w:r>
        <w:rPr>
          <w:rFonts w:ascii="Times New Roman" w:hAnsi="Times New Roman"/>
          <w:color w:val="000000"/>
        </w:rPr>
        <w:t>3.3.2 澄清、说明或补正不得超出投标文件的范围且不得改变投标文件的实质性内容，并构成投标文件的组成部分。</w:t>
      </w:r>
    </w:p>
    <w:p w14:paraId="00AF6D06">
      <w:pPr>
        <w:spacing w:line="400" w:lineRule="exact"/>
        <w:ind w:firstLine="420" w:firstLineChars="200"/>
        <w:rPr>
          <w:rFonts w:ascii="Times New Roman" w:hAnsi="Times New Roman"/>
          <w:color w:val="000000"/>
        </w:rPr>
      </w:pPr>
      <w:r>
        <w:rPr>
          <w:rFonts w:ascii="Times New Roman" w:hAnsi="Times New Roman"/>
          <w:color w:val="000000"/>
        </w:rPr>
        <w:t>3.3.3 评标委员会对投标人提交的澄清、说明或补正有疑问的，可以要求投标人进一步澄清、说明或补正，直至满足评标委员会的要求。</w:t>
      </w:r>
    </w:p>
    <w:p w14:paraId="43E547A7">
      <w:pPr>
        <w:pStyle w:val="4"/>
        <w:spacing w:line="240" w:lineRule="auto"/>
        <w:ind w:firstLine="137"/>
        <w:rPr>
          <w:rFonts w:ascii="Times New Roman" w:hAnsi="Times New Roman"/>
          <w:color w:val="000000"/>
        </w:rPr>
      </w:pPr>
      <w:bookmarkStart w:id="325" w:name="_Toc6074"/>
      <w:r>
        <w:rPr>
          <w:rFonts w:ascii="Times New Roman" w:hAnsi="Times New Roman"/>
          <w:color w:val="000000"/>
        </w:rPr>
        <w:t>3.4 评标结果</w:t>
      </w:r>
      <w:bookmarkEnd w:id="325"/>
    </w:p>
    <w:p w14:paraId="2EB475B4">
      <w:pPr>
        <w:spacing w:line="400" w:lineRule="exact"/>
        <w:ind w:firstLine="420" w:firstLineChars="200"/>
        <w:rPr>
          <w:rFonts w:ascii="Times New Roman" w:hAnsi="Times New Roman"/>
          <w:color w:val="000000"/>
        </w:rPr>
      </w:pPr>
      <w:r>
        <w:rPr>
          <w:rFonts w:ascii="Times New Roman" w:hAnsi="Times New Roman"/>
          <w:color w:val="000000"/>
        </w:rPr>
        <w:t>3.4.1 除第二章“投标人须知”前附表授权直接确定中标人外，评标委员会按照得分由高到低的顺序推荐中标候选人，并标明排序。</w:t>
      </w:r>
    </w:p>
    <w:p w14:paraId="3D22813F">
      <w:pPr>
        <w:spacing w:line="400" w:lineRule="exact"/>
        <w:ind w:firstLine="420" w:firstLineChars="200"/>
        <w:jc w:val="left"/>
        <w:rPr>
          <w:rFonts w:hint="eastAsia" w:ascii="Times New Roman" w:hAnsi="Times New Roman" w:eastAsia="宋体"/>
          <w:color w:val="auto"/>
          <w:highlight w:val="yellow"/>
          <w:lang w:eastAsia="zh-CN"/>
        </w:rPr>
      </w:pPr>
      <w:r>
        <w:rPr>
          <w:rFonts w:ascii="Times New Roman" w:hAnsi="Times New Roman" w:eastAsia="宋体" w:cs="Times New Roman"/>
          <w:b w:val="0"/>
          <w:color w:val="000000"/>
          <w:kern w:val="2"/>
          <w:sz w:val="21"/>
          <w:szCs w:val="22"/>
          <w:lang w:val="en-US" w:eastAsia="zh-CN" w:bidi="ar-SA"/>
        </w:rPr>
        <w:t>3.4.2 评标委员会完成评标后，应当向招标人提交书面评</w:t>
      </w:r>
      <w:r>
        <w:rPr>
          <w:rFonts w:ascii="Times New Roman" w:hAnsi="Times New Roman" w:eastAsia="宋体" w:cs="Times New Roman"/>
          <w:b w:val="0"/>
          <w:color w:val="000000"/>
          <w:kern w:val="2"/>
          <w:sz w:val="21"/>
          <w:szCs w:val="22"/>
          <w:highlight w:val="none"/>
          <w:lang w:val="en-US" w:eastAsia="zh-CN" w:bidi="ar-SA"/>
        </w:rPr>
        <w:t>标报告和</w:t>
      </w:r>
      <w:bookmarkStart w:id="326" w:name="_Toc27966"/>
      <w:bookmarkStart w:id="327" w:name="_Toc25766"/>
      <w:r>
        <w:rPr>
          <w:rFonts w:hint="eastAsia"/>
          <w:highlight w:val="none"/>
          <w:lang w:val="en-US" w:eastAsia="zh-CN"/>
        </w:rPr>
        <w:t>中标候选人名单。</w:t>
      </w:r>
    </w:p>
    <w:p w14:paraId="2BE44CA3">
      <w:pPr>
        <w:spacing w:line="400" w:lineRule="exact"/>
        <w:ind w:firstLine="420" w:firstLineChars="200"/>
        <w:jc w:val="left"/>
        <w:rPr>
          <w:rFonts w:hint="eastAsia" w:ascii="Times New Roman" w:hAnsi="Times New Roman" w:eastAsia="宋体"/>
          <w:color w:val="auto"/>
          <w:highlight w:val="yellow"/>
          <w:lang w:eastAsia="zh-CN"/>
        </w:rPr>
      </w:pPr>
    </w:p>
    <w:p w14:paraId="573E0562">
      <w:pPr>
        <w:rPr>
          <w:rFonts w:hint="eastAsia"/>
          <w:b/>
          <w:bCs/>
          <w:color w:val="000000"/>
          <w:sz w:val="44"/>
          <w:szCs w:val="44"/>
        </w:rPr>
      </w:pPr>
      <w:r>
        <w:rPr>
          <w:rFonts w:hint="eastAsia"/>
          <w:b/>
          <w:bCs/>
          <w:color w:val="000000"/>
          <w:sz w:val="44"/>
          <w:szCs w:val="44"/>
        </w:rPr>
        <w:br w:type="page"/>
      </w:r>
    </w:p>
    <w:bookmarkEnd w:id="326"/>
    <w:bookmarkEnd w:id="327"/>
    <w:p w14:paraId="422A4BA3">
      <w:pPr>
        <w:pStyle w:val="2"/>
        <w:jc w:val="center"/>
        <w:rPr>
          <w:color w:val="000000"/>
        </w:rPr>
      </w:pPr>
      <w:bookmarkStart w:id="328" w:name="_Toc3709"/>
      <w:r>
        <w:rPr>
          <w:color w:val="000000"/>
        </w:rPr>
        <w:t>第</w:t>
      </w:r>
      <w:r>
        <w:rPr>
          <w:rFonts w:hint="eastAsia"/>
          <w:color w:val="000000"/>
          <w:lang w:val="en-US" w:eastAsia="zh-CN"/>
        </w:rPr>
        <w:t>四</w:t>
      </w:r>
      <w:r>
        <w:rPr>
          <w:color w:val="000000"/>
        </w:rPr>
        <w:t>章合同条款及格式</w:t>
      </w:r>
      <w:bookmarkEnd w:id="328"/>
    </w:p>
    <w:p w14:paraId="6030E524">
      <w:pPr>
        <w:spacing w:line="440" w:lineRule="exact"/>
        <w:ind w:firstLine="359" w:firstLineChars="171"/>
        <w:jc w:val="left"/>
        <w:outlineLvl w:val="9"/>
        <w:rPr>
          <w:rFonts w:ascii="Times New Roman" w:hAnsi="Times New Roman"/>
          <w:b/>
          <w:bCs/>
          <w:sz w:val="44"/>
          <w:szCs w:val="44"/>
        </w:rPr>
      </w:pPr>
      <w:bookmarkStart w:id="329" w:name="_Toc247085853"/>
      <w:bookmarkStart w:id="330" w:name="_Toc246996338"/>
      <w:bookmarkStart w:id="331" w:name="_Toc246997081"/>
      <w:bookmarkStart w:id="332" w:name="_Toc179632787"/>
      <w:bookmarkStart w:id="333" w:name="_Toc247527798"/>
      <w:bookmarkStart w:id="334" w:name="_Toc184635122"/>
      <w:bookmarkStart w:id="335" w:name="_Toc152042388"/>
      <w:bookmarkStart w:id="336" w:name="_Toc152045610"/>
      <w:bookmarkStart w:id="337" w:name="_Toc144974578"/>
      <w:bookmarkStart w:id="338" w:name="_Toc300835199"/>
      <w:bookmarkStart w:id="339" w:name="_Toc247514197"/>
      <w:bookmarkStart w:id="340" w:name="_Toc152042549"/>
      <w:bookmarkStart w:id="341" w:name="_Toc144974829"/>
      <w:r>
        <w:rPr>
          <w:rFonts w:hint="default" w:ascii="Times New Roman" w:hAnsi="Times New Roman" w:eastAsia="宋体"/>
          <w:szCs w:val="21"/>
        </w:rPr>
        <w:t>本项目合同将严格遵循国家相关法律法规及行业主管部门的规定，在中标后由招标人与中标人依据招标文件、投标文件及其澄清补遗文件等共同协商签订，确保合同内容合法、合规、完整、有效。</w:t>
      </w:r>
      <w:r>
        <w:rPr>
          <w:rFonts w:ascii="Times New Roman" w:hAnsi="Times New Roman"/>
          <w:szCs w:val="21"/>
        </w:rPr>
        <w:br w:type="page"/>
      </w:r>
    </w:p>
    <w:p w14:paraId="2A640EEB">
      <w:pPr>
        <w:pStyle w:val="2"/>
        <w:jc w:val="center"/>
      </w:pPr>
      <w:bookmarkStart w:id="342" w:name="_Toc30141"/>
      <w:r>
        <w:t>第</w:t>
      </w:r>
      <w:r>
        <w:rPr>
          <w:rFonts w:hint="eastAsia"/>
          <w:lang w:val="en-US" w:eastAsia="zh-CN"/>
        </w:rPr>
        <w:t>五</w:t>
      </w:r>
      <w:r>
        <w:t>章供货要求</w:t>
      </w:r>
      <w:bookmarkEnd w:id="342"/>
    </w:p>
    <w:bookmarkEnd w:id="329"/>
    <w:bookmarkEnd w:id="330"/>
    <w:bookmarkEnd w:id="331"/>
    <w:bookmarkEnd w:id="332"/>
    <w:p w14:paraId="3E37483D">
      <w:pPr>
        <w:spacing w:line="400" w:lineRule="exact"/>
        <w:jc w:val="center"/>
        <w:rPr>
          <w:rFonts w:ascii="Times New Roman" w:hAnsi="Times New Roman"/>
          <w:b/>
          <w:sz w:val="32"/>
          <w:szCs w:val="32"/>
        </w:rPr>
      </w:pPr>
      <w:r>
        <w:rPr>
          <w:rFonts w:ascii="Times New Roman" w:hAnsi="Times New Roman"/>
          <w:b/>
          <w:sz w:val="32"/>
          <w:szCs w:val="32"/>
        </w:rPr>
        <w:t>供货要求</w:t>
      </w:r>
    </w:p>
    <w:p w14:paraId="47392313">
      <w:pPr>
        <w:spacing w:line="400" w:lineRule="exact"/>
        <w:jc w:val="center"/>
        <w:rPr>
          <w:rFonts w:ascii="Times New Roman" w:hAnsi="Times New Roman"/>
          <w:b/>
          <w:sz w:val="32"/>
          <w:szCs w:val="32"/>
        </w:rPr>
      </w:pPr>
    </w:p>
    <w:p w14:paraId="53E4E1C5">
      <w:pPr>
        <w:spacing w:line="440" w:lineRule="exact"/>
        <w:ind w:firstLine="359" w:firstLineChars="171"/>
        <w:rPr>
          <w:rFonts w:ascii="Times New Roman" w:hAnsi="Times New Roman"/>
          <w:szCs w:val="21"/>
        </w:rPr>
      </w:pPr>
      <w:r>
        <w:rPr>
          <w:rFonts w:ascii="Times New Roman" w:hAnsi="Times New Roman"/>
          <w:szCs w:val="21"/>
        </w:rPr>
        <w:t>招标人应尽可能清晰准确地提出对设备的需求，并对所要求提供的设备名称、规格、数量及单位、交货期、交货地点、技术性能指标、检验考核要求、技术服务和质保期服务要求等作出说明。鉴于供货要求是合同文件的组成文件之一，指代主体名称宜采用买方和卖方分别表示招标人和投标人或中标人。</w:t>
      </w:r>
    </w:p>
    <w:p w14:paraId="0E52E031">
      <w:pPr>
        <w:pStyle w:val="3"/>
        <w:spacing w:line="240" w:lineRule="auto"/>
        <w:rPr>
          <w:rFonts w:ascii="Times New Roman" w:hAnsi="Times New Roman"/>
          <w:b w:val="0"/>
          <w:sz w:val="28"/>
          <w:szCs w:val="28"/>
        </w:rPr>
      </w:pPr>
      <w:bookmarkStart w:id="343" w:name="_Toc31442"/>
      <w:r>
        <w:rPr>
          <w:rFonts w:ascii="Times New Roman" w:hAnsi="Times New Roman"/>
          <w:b w:val="0"/>
          <w:sz w:val="28"/>
          <w:szCs w:val="28"/>
        </w:rPr>
        <w:t>一、项目概况及总体要求</w:t>
      </w:r>
      <w:bookmarkEnd w:id="343"/>
    </w:p>
    <w:p w14:paraId="5FE06332">
      <w:pPr>
        <w:spacing w:line="440" w:lineRule="exact"/>
        <w:ind w:firstLine="359" w:firstLineChars="171"/>
        <w:rPr>
          <w:rFonts w:ascii="Times New Roman" w:hAnsi="Times New Roman"/>
          <w:szCs w:val="21"/>
        </w:rPr>
      </w:pPr>
      <w:r>
        <w:rPr>
          <w:rFonts w:ascii="Times New Roman" w:hAnsi="Times New Roman"/>
          <w:szCs w:val="21"/>
        </w:rPr>
        <w:t>招标人可根据需要对工程项目的概况进行介绍，以使投标人更清晰地了解供货的总体要求和相关信息。</w:t>
      </w:r>
    </w:p>
    <w:p w14:paraId="24C34377">
      <w:pPr>
        <w:pStyle w:val="3"/>
        <w:spacing w:line="240" w:lineRule="auto"/>
        <w:rPr>
          <w:rFonts w:ascii="Times New Roman" w:hAnsi="Times New Roman"/>
          <w:b w:val="0"/>
          <w:sz w:val="28"/>
          <w:szCs w:val="28"/>
        </w:rPr>
      </w:pPr>
      <w:bookmarkStart w:id="344" w:name="_Toc8898"/>
      <w:r>
        <w:rPr>
          <w:rFonts w:ascii="Times New Roman" w:hAnsi="Times New Roman"/>
          <w:b w:val="0"/>
          <w:sz w:val="28"/>
          <w:szCs w:val="28"/>
        </w:rPr>
        <w:t>二、设备需求一览表</w:t>
      </w:r>
      <w:bookmarkEnd w:id="344"/>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650"/>
        <w:gridCol w:w="1037"/>
        <w:gridCol w:w="1418"/>
        <w:gridCol w:w="1134"/>
        <w:gridCol w:w="1417"/>
        <w:gridCol w:w="1044"/>
      </w:tblGrid>
      <w:tr w14:paraId="02833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3" w:type="dxa"/>
            <w:vAlign w:val="center"/>
          </w:tcPr>
          <w:p w14:paraId="26CAC767">
            <w:pPr>
              <w:spacing w:line="440" w:lineRule="exact"/>
              <w:jc w:val="center"/>
              <w:rPr>
                <w:rFonts w:ascii="Times New Roman" w:hAnsi="Times New Roman"/>
                <w:szCs w:val="21"/>
              </w:rPr>
            </w:pPr>
            <w:r>
              <w:rPr>
                <w:rFonts w:ascii="Times New Roman" w:hAnsi="Times New Roman"/>
                <w:szCs w:val="21"/>
              </w:rPr>
              <w:t>序号</w:t>
            </w:r>
          </w:p>
        </w:tc>
        <w:tc>
          <w:tcPr>
            <w:tcW w:w="1650" w:type="dxa"/>
            <w:vAlign w:val="center"/>
          </w:tcPr>
          <w:p w14:paraId="12B2ED58">
            <w:pPr>
              <w:spacing w:line="440" w:lineRule="exact"/>
              <w:jc w:val="center"/>
              <w:rPr>
                <w:rFonts w:ascii="Times New Roman" w:hAnsi="Times New Roman"/>
                <w:szCs w:val="21"/>
              </w:rPr>
            </w:pPr>
            <w:r>
              <w:rPr>
                <w:rFonts w:ascii="Times New Roman" w:hAnsi="Times New Roman"/>
                <w:szCs w:val="21"/>
              </w:rPr>
              <w:t>设备名称</w:t>
            </w:r>
          </w:p>
        </w:tc>
        <w:tc>
          <w:tcPr>
            <w:tcW w:w="1037" w:type="dxa"/>
            <w:vAlign w:val="center"/>
          </w:tcPr>
          <w:p w14:paraId="3F202FB1">
            <w:pPr>
              <w:spacing w:line="440" w:lineRule="exact"/>
              <w:jc w:val="center"/>
              <w:rPr>
                <w:rFonts w:ascii="Times New Roman" w:hAnsi="Times New Roman"/>
                <w:szCs w:val="21"/>
              </w:rPr>
            </w:pPr>
            <w:r>
              <w:rPr>
                <w:rFonts w:ascii="Times New Roman" w:hAnsi="Times New Roman"/>
                <w:szCs w:val="21"/>
              </w:rPr>
              <w:t>规格</w:t>
            </w:r>
          </w:p>
        </w:tc>
        <w:tc>
          <w:tcPr>
            <w:tcW w:w="1418" w:type="dxa"/>
            <w:vAlign w:val="center"/>
          </w:tcPr>
          <w:p w14:paraId="6B23A11B">
            <w:pPr>
              <w:spacing w:line="440" w:lineRule="exact"/>
              <w:jc w:val="center"/>
              <w:rPr>
                <w:rFonts w:ascii="Times New Roman" w:hAnsi="Times New Roman"/>
                <w:szCs w:val="21"/>
              </w:rPr>
            </w:pPr>
            <w:r>
              <w:rPr>
                <w:rFonts w:ascii="Times New Roman" w:hAnsi="Times New Roman"/>
                <w:szCs w:val="21"/>
              </w:rPr>
              <w:t>数量及单位</w:t>
            </w:r>
          </w:p>
        </w:tc>
        <w:tc>
          <w:tcPr>
            <w:tcW w:w="1134" w:type="dxa"/>
            <w:vAlign w:val="center"/>
          </w:tcPr>
          <w:p w14:paraId="63FD9FC2">
            <w:pPr>
              <w:spacing w:line="440" w:lineRule="exact"/>
              <w:jc w:val="center"/>
              <w:rPr>
                <w:rFonts w:ascii="Times New Roman" w:hAnsi="Times New Roman"/>
                <w:szCs w:val="21"/>
              </w:rPr>
            </w:pPr>
            <w:r>
              <w:rPr>
                <w:rFonts w:ascii="Times New Roman" w:hAnsi="Times New Roman"/>
                <w:szCs w:val="21"/>
              </w:rPr>
              <w:t>交货期</w:t>
            </w:r>
          </w:p>
        </w:tc>
        <w:tc>
          <w:tcPr>
            <w:tcW w:w="1417" w:type="dxa"/>
            <w:vAlign w:val="center"/>
          </w:tcPr>
          <w:p w14:paraId="39B3B900">
            <w:pPr>
              <w:spacing w:line="440" w:lineRule="exact"/>
              <w:jc w:val="center"/>
              <w:rPr>
                <w:rFonts w:ascii="Times New Roman" w:hAnsi="Times New Roman"/>
                <w:szCs w:val="21"/>
              </w:rPr>
            </w:pPr>
            <w:r>
              <w:rPr>
                <w:rFonts w:ascii="Times New Roman" w:hAnsi="Times New Roman"/>
                <w:szCs w:val="21"/>
              </w:rPr>
              <w:t>交货地点</w:t>
            </w:r>
          </w:p>
        </w:tc>
        <w:tc>
          <w:tcPr>
            <w:tcW w:w="1044" w:type="dxa"/>
            <w:vAlign w:val="center"/>
          </w:tcPr>
          <w:p w14:paraId="7BFD5672">
            <w:pPr>
              <w:spacing w:line="440" w:lineRule="exact"/>
              <w:jc w:val="center"/>
              <w:rPr>
                <w:rFonts w:ascii="Times New Roman" w:hAnsi="Times New Roman"/>
                <w:szCs w:val="21"/>
              </w:rPr>
            </w:pPr>
            <w:r>
              <w:rPr>
                <w:rFonts w:ascii="Times New Roman" w:hAnsi="Times New Roman"/>
                <w:szCs w:val="21"/>
              </w:rPr>
              <w:t>……</w:t>
            </w:r>
          </w:p>
        </w:tc>
      </w:tr>
      <w:tr w14:paraId="496A9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3" w:type="dxa"/>
            <w:vAlign w:val="center"/>
          </w:tcPr>
          <w:p w14:paraId="4CD8341B">
            <w:pPr>
              <w:spacing w:line="440" w:lineRule="exact"/>
              <w:jc w:val="center"/>
              <w:rPr>
                <w:rFonts w:ascii="Times New Roman" w:hAnsi="Times New Roman"/>
                <w:szCs w:val="21"/>
              </w:rPr>
            </w:pPr>
            <w:r>
              <w:rPr>
                <w:rFonts w:ascii="Times New Roman" w:hAnsi="Times New Roman"/>
                <w:szCs w:val="21"/>
              </w:rPr>
              <w:t>1</w:t>
            </w:r>
          </w:p>
        </w:tc>
        <w:tc>
          <w:tcPr>
            <w:tcW w:w="1650" w:type="dxa"/>
            <w:vAlign w:val="center"/>
          </w:tcPr>
          <w:p w14:paraId="408B28EE">
            <w:pPr>
              <w:spacing w:line="440" w:lineRule="exact"/>
              <w:jc w:val="center"/>
              <w:rPr>
                <w:rFonts w:ascii="Times New Roman" w:hAnsi="Times New Roman"/>
                <w:szCs w:val="21"/>
              </w:rPr>
            </w:pPr>
          </w:p>
        </w:tc>
        <w:tc>
          <w:tcPr>
            <w:tcW w:w="1037" w:type="dxa"/>
            <w:vAlign w:val="center"/>
          </w:tcPr>
          <w:p w14:paraId="6B05BDC4">
            <w:pPr>
              <w:spacing w:line="440" w:lineRule="exact"/>
              <w:jc w:val="center"/>
              <w:rPr>
                <w:rFonts w:ascii="Times New Roman" w:hAnsi="Times New Roman"/>
                <w:szCs w:val="21"/>
              </w:rPr>
            </w:pPr>
          </w:p>
        </w:tc>
        <w:tc>
          <w:tcPr>
            <w:tcW w:w="1418" w:type="dxa"/>
            <w:vAlign w:val="center"/>
          </w:tcPr>
          <w:p w14:paraId="4794550D">
            <w:pPr>
              <w:spacing w:line="440" w:lineRule="exact"/>
              <w:jc w:val="center"/>
              <w:rPr>
                <w:rFonts w:ascii="Times New Roman" w:hAnsi="Times New Roman"/>
                <w:szCs w:val="21"/>
              </w:rPr>
            </w:pPr>
          </w:p>
        </w:tc>
        <w:tc>
          <w:tcPr>
            <w:tcW w:w="1134" w:type="dxa"/>
            <w:vAlign w:val="center"/>
          </w:tcPr>
          <w:p w14:paraId="3419D824">
            <w:pPr>
              <w:spacing w:line="440" w:lineRule="exact"/>
              <w:jc w:val="center"/>
              <w:rPr>
                <w:rFonts w:ascii="Times New Roman" w:hAnsi="Times New Roman"/>
                <w:szCs w:val="21"/>
              </w:rPr>
            </w:pPr>
          </w:p>
        </w:tc>
        <w:tc>
          <w:tcPr>
            <w:tcW w:w="1417" w:type="dxa"/>
            <w:vAlign w:val="center"/>
          </w:tcPr>
          <w:p w14:paraId="4B577395">
            <w:pPr>
              <w:spacing w:line="440" w:lineRule="exact"/>
              <w:jc w:val="center"/>
              <w:rPr>
                <w:rFonts w:ascii="Times New Roman" w:hAnsi="Times New Roman"/>
                <w:szCs w:val="21"/>
              </w:rPr>
            </w:pPr>
          </w:p>
        </w:tc>
        <w:tc>
          <w:tcPr>
            <w:tcW w:w="1044" w:type="dxa"/>
            <w:vAlign w:val="center"/>
          </w:tcPr>
          <w:p w14:paraId="0391E3AB">
            <w:pPr>
              <w:spacing w:line="440" w:lineRule="exact"/>
              <w:jc w:val="center"/>
              <w:rPr>
                <w:rFonts w:ascii="Times New Roman" w:hAnsi="Times New Roman"/>
                <w:szCs w:val="21"/>
              </w:rPr>
            </w:pPr>
          </w:p>
        </w:tc>
      </w:tr>
      <w:tr w14:paraId="2C5A1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3" w:type="dxa"/>
            <w:vAlign w:val="center"/>
          </w:tcPr>
          <w:p w14:paraId="1D1A1873">
            <w:pPr>
              <w:spacing w:line="440" w:lineRule="exact"/>
              <w:jc w:val="center"/>
              <w:rPr>
                <w:rFonts w:ascii="Times New Roman" w:hAnsi="Times New Roman"/>
                <w:szCs w:val="21"/>
              </w:rPr>
            </w:pPr>
            <w:r>
              <w:rPr>
                <w:rFonts w:ascii="Times New Roman" w:hAnsi="Times New Roman"/>
                <w:szCs w:val="21"/>
              </w:rPr>
              <w:t>2</w:t>
            </w:r>
          </w:p>
        </w:tc>
        <w:tc>
          <w:tcPr>
            <w:tcW w:w="1650" w:type="dxa"/>
            <w:vAlign w:val="center"/>
          </w:tcPr>
          <w:p w14:paraId="1AD6834F">
            <w:pPr>
              <w:spacing w:line="440" w:lineRule="exact"/>
              <w:jc w:val="center"/>
              <w:rPr>
                <w:rFonts w:ascii="Times New Roman" w:hAnsi="Times New Roman"/>
                <w:szCs w:val="21"/>
              </w:rPr>
            </w:pPr>
          </w:p>
        </w:tc>
        <w:tc>
          <w:tcPr>
            <w:tcW w:w="1037" w:type="dxa"/>
            <w:vAlign w:val="center"/>
          </w:tcPr>
          <w:p w14:paraId="2A17F03D">
            <w:pPr>
              <w:spacing w:line="440" w:lineRule="exact"/>
              <w:jc w:val="center"/>
              <w:rPr>
                <w:rFonts w:ascii="Times New Roman" w:hAnsi="Times New Roman"/>
                <w:szCs w:val="21"/>
              </w:rPr>
            </w:pPr>
          </w:p>
        </w:tc>
        <w:tc>
          <w:tcPr>
            <w:tcW w:w="1418" w:type="dxa"/>
            <w:vAlign w:val="center"/>
          </w:tcPr>
          <w:p w14:paraId="73ADEA07">
            <w:pPr>
              <w:spacing w:line="440" w:lineRule="exact"/>
              <w:jc w:val="center"/>
              <w:rPr>
                <w:rFonts w:ascii="Times New Roman" w:hAnsi="Times New Roman"/>
                <w:szCs w:val="21"/>
              </w:rPr>
            </w:pPr>
          </w:p>
        </w:tc>
        <w:tc>
          <w:tcPr>
            <w:tcW w:w="1134" w:type="dxa"/>
            <w:vAlign w:val="center"/>
          </w:tcPr>
          <w:p w14:paraId="48B91122">
            <w:pPr>
              <w:spacing w:line="440" w:lineRule="exact"/>
              <w:jc w:val="center"/>
              <w:rPr>
                <w:rFonts w:ascii="Times New Roman" w:hAnsi="Times New Roman"/>
                <w:szCs w:val="21"/>
              </w:rPr>
            </w:pPr>
          </w:p>
        </w:tc>
        <w:tc>
          <w:tcPr>
            <w:tcW w:w="1417" w:type="dxa"/>
            <w:vAlign w:val="center"/>
          </w:tcPr>
          <w:p w14:paraId="5105CF8A">
            <w:pPr>
              <w:spacing w:line="440" w:lineRule="exact"/>
              <w:jc w:val="center"/>
              <w:rPr>
                <w:rFonts w:ascii="Times New Roman" w:hAnsi="Times New Roman"/>
                <w:szCs w:val="21"/>
              </w:rPr>
            </w:pPr>
          </w:p>
        </w:tc>
        <w:tc>
          <w:tcPr>
            <w:tcW w:w="1044" w:type="dxa"/>
            <w:vAlign w:val="center"/>
          </w:tcPr>
          <w:p w14:paraId="2C723BDA">
            <w:pPr>
              <w:spacing w:line="440" w:lineRule="exact"/>
              <w:jc w:val="center"/>
              <w:rPr>
                <w:rFonts w:ascii="Times New Roman" w:hAnsi="Times New Roman"/>
                <w:szCs w:val="21"/>
              </w:rPr>
            </w:pPr>
          </w:p>
        </w:tc>
      </w:tr>
      <w:tr w14:paraId="23C6D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3" w:type="dxa"/>
            <w:vAlign w:val="center"/>
          </w:tcPr>
          <w:p w14:paraId="2EDBBC5D">
            <w:pPr>
              <w:spacing w:line="440" w:lineRule="exact"/>
              <w:jc w:val="center"/>
              <w:rPr>
                <w:rFonts w:ascii="Times New Roman" w:hAnsi="Times New Roman"/>
                <w:szCs w:val="21"/>
              </w:rPr>
            </w:pPr>
            <w:r>
              <w:rPr>
                <w:rFonts w:ascii="Times New Roman" w:hAnsi="Times New Roman"/>
                <w:szCs w:val="21"/>
              </w:rPr>
              <w:t>3</w:t>
            </w:r>
          </w:p>
        </w:tc>
        <w:tc>
          <w:tcPr>
            <w:tcW w:w="1650" w:type="dxa"/>
            <w:vAlign w:val="center"/>
          </w:tcPr>
          <w:p w14:paraId="01B48396">
            <w:pPr>
              <w:spacing w:line="440" w:lineRule="exact"/>
              <w:jc w:val="center"/>
              <w:rPr>
                <w:rFonts w:ascii="Times New Roman" w:hAnsi="Times New Roman"/>
                <w:szCs w:val="21"/>
              </w:rPr>
            </w:pPr>
          </w:p>
        </w:tc>
        <w:tc>
          <w:tcPr>
            <w:tcW w:w="1037" w:type="dxa"/>
            <w:vAlign w:val="center"/>
          </w:tcPr>
          <w:p w14:paraId="580C22D3">
            <w:pPr>
              <w:spacing w:line="440" w:lineRule="exact"/>
              <w:jc w:val="center"/>
              <w:rPr>
                <w:rFonts w:ascii="Times New Roman" w:hAnsi="Times New Roman"/>
                <w:szCs w:val="21"/>
              </w:rPr>
            </w:pPr>
          </w:p>
        </w:tc>
        <w:tc>
          <w:tcPr>
            <w:tcW w:w="1418" w:type="dxa"/>
            <w:vAlign w:val="center"/>
          </w:tcPr>
          <w:p w14:paraId="2CC2CE9C">
            <w:pPr>
              <w:spacing w:line="440" w:lineRule="exact"/>
              <w:jc w:val="center"/>
              <w:rPr>
                <w:rFonts w:ascii="Times New Roman" w:hAnsi="Times New Roman"/>
                <w:szCs w:val="21"/>
              </w:rPr>
            </w:pPr>
          </w:p>
        </w:tc>
        <w:tc>
          <w:tcPr>
            <w:tcW w:w="1134" w:type="dxa"/>
            <w:vAlign w:val="center"/>
          </w:tcPr>
          <w:p w14:paraId="22E66F5E">
            <w:pPr>
              <w:spacing w:line="440" w:lineRule="exact"/>
              <w:jc w:val="center"/>
              <w:rPr>
                <w:rFonts w:ascii="Times New Roman" w:hAnsi="Times New Roman"/>
                <w:szCs w:val="21"/>
              </w:rPr>
            </w:pPr>
          </w:p>
        </w:tc>
        <w:tc>
          <w:tcPr>
            <w:tcW w:w="1417" w:type="dxa"/>
            <w:vAlign w:val="center"/>
          </w:tcPr>
          <w:p w14:paraId="7927DD36">
            <w:pPr>
              <w:spacing w:line="440" w:lineRule="exact"/>
              <w:jc w:val="center"/>
              <w:rPr>
                <w:rFonts w:ascii="Times New Roman" w:hAnsi="Times New Roman"/>
                <w:szCs w:val="21"/>
              </w:rPr>
            </w:pPr>
          </w:p>
        </w:tc>
        <w:tc>
          <w:tcPr>
            <w:tcW w:w="1044" w:type="dxa"/>
            <w:vAlign w:val="center"/>
          </w:tcPr>
          <w:p w14:paraId="5FE13ECD">
            <w:pPr>
              <w:spacing w:line="440" w:lineRule="exact"/>
              <w:jc w:val="center"/>
              <w:rPr>
                <w:rFonts w:ascii="Times New Roman" w:hAnsi="Times New Roman"/>
                <w:szCs w:val="21"/>
              </w:rPr>
            </w:pPr>
          </w:p>
        </w:tc>
      </w:tr>
      <w:tr w14:paraId="2EF0D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3" w:type="dxa"/>
            <w:vAlign w:val="center"/>
          </w:tcPr>
          <w:p w14:paraId="7D7441CD">
            <w:pPr>
              <w:spacing w:line="440" w:lineRule="exact"/>
              <w:jc w:val="center"/>
              <w:rPr>
                <w:rFonts w:ascii="Times New Roman" w:hAnsi="Times New Roman"/>
                <w:szCs w:val="21"/>
              </w:rPr>
            </w:pPr>
            <w:r>
              <w:rPr>
                <w:rFonts w:ascii="Times New Roman" w:hAnsi="Times New Roman"/>
                <w:szCs w:val="21"/>
              </w:rPr>
              <w:t>4</w:t>
            </w:r>
          </w:p>
        </w:tc>
        <w:tc>
          <w:tcPr>
            <w:tcW w:w="1650" w:type="dxa"/>
            <w:vAlign w:val="center"/>
          </w:tcPr>
          <w:p w14:paraId="1003CB95">
            <w:pPr>
              <w:spacing w:line="440" w:lineRule="exact"/>
              <w:jc w:val="center"/>
              <w:rPr>
                <w:rFonts w:ascii="Times New Roman" w:hAnsi="Times New Roman"/>
                <w:szCs w:val="21"/>
              </w:rPr>
            </w:pPr>
          </w:p>
        </w:tc>
        <w:tc>
          <w:tcPr>
            <w:tcW w:w="1037" w:type="dxa"/>
            <w:vAlign w:val="center"/>
          </w:tcPr>
          <w:p w14:paraId="34E04731">
            <w:pPr>
              <w:spacing w:line="440" w:lineRule="exact"/>
              <w:jc w:val="center"/>
              <w:rPr>
                <w:rFonts w:ascii="Times New Roman" w:hAnsi="Times New Roman"/>
                <w:szCs w:val="21"/>
              </w:rPr>
            </w:pPr>
          </w:p>
        </w:tc>
        <w:tc>
          <w:tcPr>
            <w:tcW w:w="1418" w:type="dxa"/>
            <w:vAlign w:val="center"/>
          </w:tcPr>
          <w:p w14:paraId="2F4E5D10">
            <w:pPr>
              <w:spacing w:line="440" w:lineRule="exact"/>
              <w:jc w:val="center"/>
              <w:rPr>
                <w:rFonts w:ascii="Times New Roman" w:hAnsi="Times New Roman"/>
                <w:szCs w:val="21"/>
              </w:rPr>
            </w:pPr>
          </w:p>
        </w:tc>
        <w:tc>
          <w:tcPr>
            <w:tcW w:w="1134" w:type="dxa"/>
            <w:vAlign w:val="center"/>
          </w:tcPr>
          <w:p w14:paraId="7861614A">
            <w:pPr>
              <w:spacing w:line="440" w:lineRule="exact"/>
              <w:jc w:val="center"/>
              <w:rPr>
                <w:rFonts w:ascii="Times New Roman" w:hAnsi="Times New Roman"/>
                <w:szCs w:val="21"/>
              </w:rPr>
            </w:pPr>
          </w:p>
        </w:tc>
        <w:tc>
          <w:tcPr>
            <w:tcW w:w="1417" w:type="dxa"/>
            <w:vAlign w:val="center"/>
          </w:tcPr>
          <w:p w14:paraId="34B99088">
            <w:pPr>
              <w:spacing w:line="440" w:lineRule="exact"/>
              <w:jc w:val="center"/>
              <w:rPr>
                <w:rFonts w:ascii="Times New Roman" w:hAnsi="Times New Roman"/>
                <w:szCs w:val="21"/>
              </w:rPr>
            </w:pPr>
          </w:p>
        </w:tc>
        <w:tc>
          <w:tcPr>
            <w:tcW w:w="1044" w:type="dxa"/>
            <w:vAlign w:val="center"/>
          </w:tcPr>
          <w:p w14:paraId="40BA06A1">
            <w:pPr>
              <w:spacing w:line="440" w:lineRule="exact"/>
              <w:jc w:val="center"/>
              <w:rPr>
                <w:rFonts w:ascii="Times New Roman" w:hAnsi="Times New Roman"/>
                <w:szCs w:val="21"/>
              </w:rPr>
            </w:pPr>
          </w:p>
        </w:tc>
      </w:tr>
      <w:tr w14:paraId="3BC9C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3" w:type="dxa"/>
            <w:vAlign w:val="center"/>
          </w:tcPr>
          <w:p w14:paraId="64FBFE9E">
            <w:pPr>
              <w:spacing w:line="440" w:lineRule="exact"/>
              <w:jc w:val="center"/>
              <w:rPr>
                <w:rFonts w:ascii="Times New Roman" w:hAnsi="Times New Roman"/>
                <w:szCs w:val="21"/>
              </w:rPr>
            </w:pPr>
            <w:r>
              <w:rPr>
                <w:rFonts w:ascii="Times New Roman" w:hAnsi="Times New Roman"/>
                <w:szCs w:val="21"/>
              </w:rPr>
              <w:t>……</w:t>
            </w:r>
          </w:p>
        </w:tc>
        <w:tc>
          <w:tcPr>
            <w:tcW w:w="1650" w:type="dxa"/>
            <w:vAlign w:val="center"/>
          </w:tcPr>
          <w:p w14:paraId="44D40BF3">
            <w:pPr>
              <w:spacing w:line="440" w:lineRule="exact"/>
              <w:jc w:val="center"/>
              <w:rPr>
                <w:rFonts w:ascii="Times New Roman" w:hAnsi="Times New Roman"/>
                <w:szCs w:val="21"/>
              </w:rPr>
            </w:pPr>
          </w:p>
        </w:tc>
        <w:tc>
          <w:tcPr>
            <w:tcW w:w="1037" w:type="dxa"/>
            <w:vAlign w:val="center"/>
          </w:tcPr>
          <w:p w14:paraId="5F7DF34E">
            <w:pPr>
              <w:spacing w:line="440" w:lineRule="exact"/>
              <w:jc w:val="center"/>
              <w:rPr>
                <w:rFonts w:ascii="Times New Roman" w:hAnsi="Times New Roman"/>
                <w:szCs w:val="21"/>
              </w:rPr>
            </w:pPr>
          </w:p>
        </w:tc>
        <w:tc>
          <w:tcPr>
            <w:tcW w:w="1418" w:type="dxa"/>
            <w:vAlign w:val="center"/>
          </w:tcPr>
          <w:p w14:paraId="27B65A86">
            <w:pPr>
              <w:spacing w:line="440" w:lineRule="exact"/>
              <w:jc w:val="center"/>
              <w:rPr>
                <w:rFonts w:ascii="Times New Roman" w:hAnsi="Times New Roman"/>
                <w:szCs w:val="21"/>
              </w:rPr>
            </w:pPr>
          </w:p>
        </w:tc>
        <w:tc>
          <w:tcPr>
            <w:tcW w:w="1134" w:type="dxa"/>
            <w:vAlign w:val="center"/>
          </w:tcPr>
          <w:p w14:paraId="4CAB9C9E">
            <w:pPr>
              <w:spacing w:line="440" w:lineRule="exact"/>
              <w:jc w:val="center"/>
              <w:rPr>
                <w:rFonts w:ascii="Times New Roman" w:hAnsi="Times New Roman"/>
                <w:szCs w:val="21"/>
              </w:rPr>
            </w:pPr>
          </w:p>
        </w:tc>
        <w:tc>
          <w:tcPr>
            <w:tcW w:w="1417" w:type="dxa"/>
            <w:vAlign w:val="center"/>
          </w:tcPr>
          <w:p w14:paraId="3D1F0160">
            <w:pPr>
              <w:spacing w:line="440" w:lineRule="exact"/>
              <w:jc w:val="center"/>
              <w:rPr>
                <w:rFonts w:ascii="Times New Roman" w:hAnsi="Times New Roman"/>
                <w:szCs w:val="21"/>
              </w:rPr>
            </w:pPr>
          </w:p>
        </w:tc>
        <w:tc>
          <w:tcPr>
            <w:tcW w:w="1044" w:type="dxa"/>
            <w:vAlign w:val="center"/>
          </w:tcPr>
          <w:p w14:paraId="31852CEA">
            <w:pPr>
              <w:spacing w:line="440" w:lineRule="exact"/>
              <w:jc w:val="center"/>
              <w:rPr>
                <w:rFonts w:ascii="Times New Roman" w:hAnsi="Times New Roman"/>
                <w:szCs w:val="21"/>
              </w:rPr>
            </w:pPr>
          </w:p>
        </w:tc>
      </w:tr>
    </w:tbl>
    <w:p w14:paraId="7508AE33">
      <w:pPr>
        <w:pStyle w:val="3"/>
        <w:spacing w:line="240" w:lineRule="auto"/>
        <w:rPr>
          <w:rFonts w:ascii="Times New Roman" w:hAnsi="Times New Roman"/>
          <w:b w:val="0"/>
          <w:sz w:val="28"/>
          <w:szCs w:val="28"/>
        </w:rPr>
      </w:pPr>
      <w:bookmarkStart w:id="345" w:name="_Toc3674"/>
      <w:r>
        <w:rPr>
          <w:rFonts w:ascii="Times New Roman" w:hAnsi="Times New Roman"/>
          <w:b w:val="0"/>
          <w:sz w:val="28"/>
          <w:szCs w:val="28"/>
        </w:rPr>
        <w:t>三、技术性能指标</w:t>
      </w:r>
      <w:bookmarkEnd w:id="345"/>
    </w:p>
    <w:p w14:paraId="3F8F6545">
      <w:pPr>
        <w:spacing w:line="440" w:lineRule="exact"/>
        <w:ind w:firstLine="359" w:firstLineChars="171"/>
        <w:rPr>
          <w:rFonts w:ascii="Times New Roman" w:hAnsi="Times New Roman"/>
          <w:szCs w:val="21"/>
        </w:rPr>
      </w:pPr>
      <w:r>
        <w:rPr>
          <w:rFonts w:ascii="Times New Roman" w:hAnsi="Times New Roman"/>
          <w:szCs w:val="21"/>
        </w:rPr>
        <w:t>招标人应编制详细的技术性能指标并考虑以下因素：</w:t>
      </w:r>
    </w:p>
    <w:p w14:paraId="74EACB73">
      <w:pPr>
        <w:spacing w:line="440" w:lineRule="exact"/>
        <w:ind w:firstLine="359" w:firstLineChars="171"/>
        <w:rPr>
          <w:rFonts w:ascii="Times New Roman" w:hAnsi="Times New Roman"/>
          <w:szCs w:val="21"/>
        </w:rPr>
      </w:pPr>
      <w:r>
        <w:rPr>
          <w:rFonts w:ascii="Times New Roman" w:hAnsi="Times New Roman"/>
          <w:szCs w:val="21"/>
        </w:rPr>
        <w:t>1. 技术性能指标</w:t>
      </w:r>
      <w:bookmarkStart w:id="346" w:name="_Toc370676418"/>
      <w:bookmarkStart w:id="347" w:name="_Toc247514200"/>
      <w:bookmarkStart w:id="348" w:name="_Toc247527801"/>
      <w:bookmarkStart w:id="349" w:name="_Toc152042551"/>
      <w:bookmarkStart w:id="350" w:name="_Toc361508745"/>
      <w:bookmarkStart w:id="351" w:name="_Toc300835202"/>
      <w:bookmarkStart w:id="352" w:name="_Toc384308368"/>
      <w:bookmarkStart w:id="353" w:name="_Toc22692"/>
      <w:bookmarkStart w:id="354" w:name="_Toc152045769"/>
      <w:r>
        <w:rPr>
          <w:rFonts w:ascii="Times New Roman" w:hAnsi="Times New Roman"/>
          <w:szCs w:val="21"/>
        </w:rPr>
        <w:t>构成评标委员会评价</w:t>
      </w:r>
      <w:bookmarkEnd w:id="346"/>
      <w:bookmarkEnd w:id="347"/>
      <w:bookmarkEnd w:id="348"/>
      <w:bookmarkEnd w:id="349"/>
      <w:bookmarkEnd w:id="350"/>
      <w:bookmarkEnd w:id="351"/>
      <w:bookmarkEnd w:id="352"/>
      <w:bookmarkEnd w:id="353"/>
      <w:bookmarkEnd w:id="354"/>
      <w:r>
        <w:rPr>
          <w:rFonts w:ascii="Times New Roman" w:hAnsi="Times New Roman"/>
          <w:szCs w:val="21"/>
        </w:rPr>
        <w:t>投标文件技术响应性的标准。因此，定义明确的技术性能指标有助于投标人编制响应性的投标文件，也有助于评标委员会审查、评审和比较投标文件。</w:t>
      </w:r>
    </w:p>
    <w:p w14:paraId="5A365775">
      <w:pPr>
        <w:spacing w:line="440" w:lineRule="exact"/>
        <w:ind w:firstLine="359" w:firstLineChars="171"/>
        <w:rPr>
          <w:rFonts w:ascii="Times New Roman" w:hAnsi="Times New Roman"/>
          <w:szCs w:val="21"/>
        </w:rPr>
      </w:pPr>
      <w:r>
        <w:rPr>
          <w:rFonts w:ascii="Times New Roman" w:hAnsi="Times New Roman"/>
          <w:szCs w:val="21"/>
        </w:rPr>
        <w:t>2.技术性能指标应具有足够的广泛性，以免在生产制造设备时对普遍使用的工艺、材料和设备造成限制。</w:t>
      </w:r>
    </w:p>
    <w:p w14:paraId="38439D9D">
      <w:pPr>
        <w:spacing w:line="440" w:lineRule="exact"/>
        <w:ind w:firstLine="359" w:firstLineChars="171"/>
        <w:rPr>
          <w:rFonts w:ascii="Times New Roman" w:hAnsi="Times New Roman"/>
          <w:szCs w:val="21"/>
        </w:rPr>
      </w:pPr>
      <w:r>
        <w:rPr>
          <w:rFonts w:ascii="Times New Roman" w:hAnsi="Times New Roman"/>
          <w:szCs w:val="21"/>
        </w:rPr>
        <w:t>3. 招标文件中规定的工艺、材料和设备的标准不得有限制性，应尽可能地采用国家标准。法律法规对设备安全性有特殊要求的，应当符合有关产品质量的强制性国家标准、行业标准。</w:t>
      </w:r>
    </w:p>
    <w:p w14:paraId="0C016048">
      <w:pPr>
        <w:spacing w:line="440" w:lineRule="exact"/>
        <w:ind w:firstLine="359" w:firstLineChars="171"/>
        <w:rPr>
          <w:rFonts w:ascii="Times New Roman" w:hAnsi="Times New Roman"/>
          <w:szCs w:val="21"/>
        </w:rPr>
      </w:pPr>
      <w:r>
        <w:rPr>
          <w:rFonts w:ascii="Times New Roman" w:hAnsi="Times New Roman"/>
          <w:szCs w:val="21"/>
        </w:rPr>
        <w:t>4. 技术性能指标不得限定或者指定特定的专利、商标、品牌、原产地或者供应商，不得含有倾向或者排斥投标人的其他内容。在引用不可能避免时，该引用后应注明“或相当于”的字样。</w:t>
      </w:r>
    </w:p>
    <w:p w14:paraId="5C627DAA">
      <w:pPr>
        <w:pStyle w:val="3"/>
        <w:spacing w:line="240" w:lineRule="auto"/>
        <w:rPr>
          <w:rFonts w:ascii="Times New Roman" w:hAnsi="Times New Roman"/>
          <w:b w:val="0"/>
          <w:sz w:val="28"/>
          <w:szCs w:val="28"/>
        </w:rPr>
      </w:pPr>
      <w:bookmarkStart w:id="355" w:name="_Toc18058"/>
      <w:r>
        <w:rPr>
          <w:rFonts w:ascii="Times New Roman" w:hAnsi="Times New Roman"/>
          <w:b w:val="0"/>
          <w:sz w:val="28"/>
          <w:szCs w:val="28"/>
        </w:rPr>
        <w:t>四、检验考核要求</w:t>
      </w:r>
      <w:bookmarkEnd w:id="355"/>
    </w:p>
    <w:p w14:paraId="207957FA">
      <w:pPr>
        <w:spacing w:line="440" w:lineRule="exact"/>
        <w:ind w:firstLine="359" w:firstLineChars="171"/>
        <w:rPr>
          <w:rFonts w:ascii="Times New Roman" w:hAnsi="Times New Roman"/>
          <w:szCs w:val="21"/>
        </w:rPr>
      </w:pPr>
      <w:r>
        <w:rPr>
          <w:rFonts w:ascii="Times New Roman" w:hAnsi="Times New Roman"/>
          <w:szCs w:val="21"/>
        </w:rPr>
        <w:t>招标人应对合同设备在考核中应达到的技术性能考核指标进行规定，并可根据合同设备的实际情况，规定可以接受的合同设备的最低技术性能考核指标。</w:t>
      </w:r>
    </w:p>
    <w:p w14:paraId="7021B4D8">
      <w:pPr>
        <w:pStyle w:val="3"/>
        <w:spacing w:line="240" w:lineRule="auto"/>
        <w:rPr>
          <w:rFonts w:ascii="Times New Roman" w:hAnsi="Times New Roman"/>
          <w:b w:val="0"/>
          <w:sz w:val="28"/>
          <w:szCs w:val="28"/>
        </w:rPr>
      </w:pPr>
      <w:bookmarkStart w:id="356" w:name="_Toc32125"/>
      <w:r>
        <w:rPr>
          <w:rFonts w:ascii="Times New Roman" w:hAnsi="Times New Roman"/>
          <w:b w:val="0"/>
          <w:sz w:val="28"/>
          <w:szCs w:val="28"/>
        </w:rPr>
        <w:t>五、技术服务和质保期服务要求</w:t>
      </w:r>
      <w:bookmarkEnd w:id="356"/>
    </w:p>
    <w:p w14:paraId="72BB5D09">
      <w:pPr>
        <w:spacing w:line="400" w:lineRule="exact"/>
        <w:jc w:val="center"/>
        <w:rPr>
          <w:rFonts w:ascii="Times New Roman" w:hAnsi="Times New Roman"/>
        </w:rPr>
      </w:pPr>
      <w:r>
        <w:rPr>
          <w:rFonts w:ascii="Times New Roman" w:hAnsi="Times New Roman"/>
        </w:rPr>
        <w:br w:type="page"/>
      </w:r>
    </w:p>
    <w:p w14:paraId="544A6A87">
      <w:pPr>
        <w:pStyle w:val="2"/>
        <w:jc w:val="center"/>
      </w:pPr>
      <w:bookmarkStart w:id="357" w:name="_Toc2249"/>
      <w:r>
        <w:t>第</w:t>
      </w:r>
      <w:r>
        <w:rPr>
          <w:rFonts w:hint="eastAsia"/>
          <w:lang w:val="en-US" w:eastAsia="zh-CN"/>
        </w:rPr>
        <w:t>六</w:t>
      </w:r>
      <w:r>
        <w:t>章投标文件格式</w:t>
      </w:r>
      <w:bookmarkEnd w:id="357"/>
    </w:p>
    <w:p w14:paraId="501FB81C">
      <w:pPr>
        <w:spacing w:line="400" w:lineRule="exact"/>
        <w:rPr>
          <w:rFonts w:ascii="Times New Roman" w:hAnsi="Times New Roman"/>
        </w:rPr>
      </w:pPr>
    </w:p>
    <w:p w14:paraId="53B345CF">
      <w:pPr>
        <w:spacing w:line="400" w:lineRule="exact"/>
        <w:rPr>
          <w:rFonts w:ascii="Times New Roman" w:hAnsi="Times New Roman"/>
        </w:rPr>
      </w:pPr>
      <w:r>
        <w:rPr>
          <w:rFonts w:ascii="Times New Roman" w:hAnsi="Times New Roman"/>
        </w:rPr>
        <w:br w:type="page"/>
      </w:r>
    </w:p>
    <w:p w14:paraId="2149428F">
      <w:pPr>
        <w:spacing w:line="540" w:lineRule="exact"/>
        <w:rPr>
          <w:rFonts w:hint="eastAsia" w:ascii="仿宋_GB2312" w:eastAsia="仿宋_GB2312"/>
          <w:sz w:val="28"/>
          <w:szCs w:val="28"/>
        </w:rPr>
      </w:pPr>
    </w:p>
    <w:p w14:paraId="53E38CC2">
      <w:pPr>
        <w:spacing w:line="540" w:lineRule="exact"/>
        <w:ind w:firstLine="437"/>
        <w:rPr>
          <w:rFonts w:hint="eastAsia" w:ascii="仿宋_GB2312" w:eastAsia="仿宋_GB2312"/>
          <w:sz w:val="28"/>
          <w:szCs w:val="28"/>
        </w:rPr>
      </w:pPr>
    </w:p>
    <w:p w14:paraId="4943B893">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28"/>
          <w:szCs w:val="28"/>
          <w:lang w:val="en-US" w:eastAsia="zh-CN"/>
        </w:rPr>
      </w:pPr>
      <w:r>
        <w:rPr>
          <w:rFonts w:hint="eastAsia" w:ascii="黑体" w:hAnsi="宋体" w:eastAsia="黑体" w:cs="Times New Roman"/>
          <w:sz w:val="32"/>
          <w:szCs w:val="32"/>
          <w:lang w:val="en-US" w:eastAsia="zh-CN"/>
        </w:rPr>
        <w:t>标段名称：</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34A8321D">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eastAsia="仿宋_GB2312"/>
          <w:sz w:val="28"/>
          <w:szCs w:val="28"/>
          <w:lang w:val="en-US" w:eastAsia="zh-CN"/>
        </w:rPr>
      </w:pPr>
      <w:r>
        <w:rPr>
          <w:rFonts w:hint="eastAsia" w:ascii="黑体" w:hAnsi="宋体" w:eastAsia="黑体" w:cs="Times New Roman"/>
          <w:sz w:val="32"/>
          <w:szCs w:val="32"/>
          <w:lang w:val="en-US" w:eastAsia="zh-CN"/>
        </w:rPr>
        <w:t>标段编号：</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3A0B2565">
      <w:pPr>
        <w:spacing w:line="540" w:lineRule="exact"/>
        <w:ind w:firstLine="437"/>
        <w:rPr>
          <w:rFonts w:hint="eastAsia" w:ascii="仿宋_GB2312" w:eastAsia="仿宋_GB2312"/>
          <w:sz w:val="28"/>
          <w:szCs w:val="28"/>
        </w:rPr>
      </w:pPr>
    </w:p>
    <w:p w14:paraId="38A6CC5D">
      <w:pPr>
        <w:jc w:val="center"/>
        <w:rPr>
          <w:rFonts w:hint="eastAsia" w:ascii="黑体" w:eastAsia="黑体"/>
          <w:sz w:val="28"/>
          <w:szCs w:val="28"/>
        </w:rPr>
      </w:pPr>
    </w:p>
    <w:p w14:paraId="64219394">
      <w:pPr>
        <w:spacing w:before="240" w:beforeLines="100"/>
        <w:jc w:val="center"/>
        <w:rPr>
          <w:rFonts w:hint="eastAsia" w:ascii="黑体" w:eastAsia="黑体"/>
          <w:sz w:val="44"/>
          <w:szCs w:val="44"/>
        </w:rPr>
      </w:pPr>
      <w:r>
        <w:rPr>
          <w:rFonts w:hint="eastAsia" w:ascii="黑体" w:eastAsia="黑体"/>
          <w:sz w:val="44"/>
          <w:szCs w:val="44"/>
        </w:rPr>
        <w:t>投  标  文  件</w:t>
      </w:r>
    </w:p>
    <w:p w14:paraId="647CAB4C">
      <w:pPr>
        <w:jc w:val="center"/>
        <w:rPr>
          <w:rFonts w:hint="eastAsia" w:ascii="黑体" w:eastAsia="黑体"/>
          <w:sz w:val="32"/>
          <w:szCs w:val="32"/>
        </w:rPr>
      </w:pPr>
    </w:p>
    <w:p w14:paraId="05B64437">
      <w:pPr>
        <w:jc w:val="center"/>
        <w:rPr>
          <w:rFonts w:hint="eastAsia" w:ascii="黑体" w:eastAsia="黑体"/>
          <w:sz w:val="32"/>
          <w:szCs w:val="32"/>
        </w:rPr>
      </w:pPr>
    </w:p>
    <w:p w14:paraId="6D6769E4">
      <w:pPr>
        <w:jc w:val="center"/>
        <w:rPr>
          <w:rFonts w:hint="eastAsia" w:ascii="黑体" w:eastAsia="黑体"/>
          <w:sz w:val="32"/>
          <w:szCs w:val="32"/>
        </w:rPr>
      </w:pPr>
    </w:p>
    <w:p w14:paraId="718A2B2B">
      <w:pPr>
        <w:jc w:val="center"/>
        <w:rPr>
          <w:rFonts w:hint="eastAsia" w:ascii="黑体" w:eastAsia="黑体"/>
          <w:sz w:val="32"/>
          <w:szCs w:val="32"/>
        </w:rPr>
      </w:pPr>
    </w:p>
    <w:p w14:paraId="0CAB31AE">
      <w:pPr>
        <w:jc w:val="center"/>
        <w:rPr>
          <w:rFonts w:hint="eastAsia" w:ascii="黑体" w:eastAsia="黑体"/>
          <w:sz w:val="32"/>
          <w:szCs w:val="32"/>
        </w:rPr>
      </w:pPr>
    </w:p>
    <w:p w14:paraId="41D54EB0">
      <w:pPr>
        <w:jc w:val="center"/>
        <w:rPr>
          <w:rFonts w:hint="eastAsia" w:ascii="黑体" w:eastAsia="黑体"/>
          <w:sz w:val="32"/>
          <w:szCs w:val="32"/>
        </w:rPr>
      </w:pPr>
    </w:p>
    <w:p w14:paraId="2D7B7445">
      <w:pPr>
        <w:jc w:val="center"/>
        <w:rPr>
          <w:rFonts w:hint="eastAsia" w:ascii="黑体" w:eastAsia="黑体"/>
          <w:sz w:val="32"/>
          <w:szCs w:val="32"/>
        </w:rPr>
      </w:pPr>
    </w:p>
    <w:p w14:paraId="3A745296">
      <w:pPr>
        <w:jc w:val="center"/>
        <w:rPr>
          <w:rFonts w:hint="eastAsia" w:ascii="黑体" w:eastAsia="黑体"/>
          <w:sz w:val="32"/>
          <w:szCs w:val="32"/>
        </w:rPr>
      </w:pPr>
    </w:p>
    <w:p w14:paraId="630455CF">
      <w:pPr>
        <w:jc w:val="center"/>
        <w:rPr>
          <w:rFonts w:hint="eastAsia" w:ascii="黑体" w:eastAsia="黑体"/>
          <w:sz w:val="32"/>
          <w:szCs w:val="32"/>
        </w:rPr>
      </w:pPr>
    </w:p>
    <w:p w14:paraId="475F6B3E">
      <w:pPr>
        <w:jc w:val="center"/>
        <w:rPr>
          <w:rFonts w:hint="eastAsia" w:ascii="黑体" w:eastAsia="黑体"/>
          <w:sz w:val="32"/>
          <w:szCs w:val="32"/>
        </w:rPr>
      </w:pPr>
    </w:p>
    <w:p w14:paraId="417D6DA4">
      <w:pPr>
        <w:jc w:val="center"/>
        <w:rPr>
          <w:rFonts w:hint="eastAsia" w:ascii="黑体" w:eastAsia="黑体"/>
          <w:sz w:val="32"/>
          <w:szCs w:val="32"/>
        </w:rPr>
      </w:pPr>
    </w:p>
    <w:p w14:paraId="751A8BB7">
      <w:pPr>
        <w:jc w:val="center"/>
        <w:rPr>
          <w:rFonts w:hint="eastAsia" w:ascii="黑体" w:eastAsia="黑体"/>
          <w:sz w:val="32"/>
          <w:szCs w:val="32"/>
        </w:rPr>
      </w:pPr>
    </w:p>
    <w:p w14:paraId="339FE0E4">
      <w:pPr>
        <w:jc w:val="center"/>
        <w:rPr>
          <w:rFonts w:hint="eastAsia" w:ascii="黑体" w:eastAsia="黑体"/>
          <w:sz w:val="32"/>
          <w:szCs w:val="32"/>
        </w:rPr>
      </w:pPr>
    </w:p>
    <w:p w14:paraId="0DF9ABC4">
      <w:pPr>
        <w:jc w:val="center"/>
        <w:rPr>
          <w:rFonts w:hint="eastAsia" w:ascii="黑体" w:eastAsia="黑体"/>
          <w:sz w:val="32"/>
          <w:szCs w:val="32"/>
        </w:rPr>
      </w:pPr>
    </w:p>
    <w:p w14:paraId="5F262B04">
      <w:pPr>
        <w:jc w:val="center"/>
        <w:rPr>
          <w:rFonts w:hint="eastAsia" w:ascii="黑体" w:eastAsia="黑体"/>
          <w:sz w:val="32"/>
          <w:szCs w:val="32"/>
        </w:rPr>
      </w:pPr>
    </w:p>
    <w:p w14:paraId="7CD08D33">
      <w:pPr>
        <w:spacing w:line="360" w:lineRule="auto"/>
        <w:jc w:val="center"/>
        <w:rPr>
          <w:rFonts w:hint="eastAsia" w:ascii="黑体" w:eastAsia="黑体"/>
          <w:sz w:val="28"/>
          <w:szCs w:val="28"/>
        </w:rPr>
      </w:pPr>
      <w:r>
        <w:rPr>
          <w:rFonts w:hint="eastAsia" w:ascii="黑体" w:eastAsia="黑体"/>
          <w:sz w:val="28"/>
          <w:szCs w:val="28"/>
        </w:rPr>
        <w:t>投标人：</w:t>
      </w:r>
      <w:r>
        <w:rPr>
          <w:rFonts w:hint="eastAsia" w:ascii="黑体" w:eastAsia="黑体"/>
          <w:sz w:val="28"/>
          <w:szCs w:val="28"/>
          <w:u w:val="single"/>
        </w:rPr>
        <w:t xml:space="preserve">                               </w:t>
      </w:r>
      <w:r>
        <w:rPr>
          <w:rFonts w:hint="eastAsia" w:ascii="黑体" w:eastAsia="黑体"/>
          <w:sz w:val="28"/>
          <w:szCs w:val="28"/>
        </w:rPr>
        <w:t>（盖单位章）</w:t>
      </w:r>
    </w:p>
    <w:p w14:paraId="65986E4E">
      <w:pPr>
        <w:spacing w:line="360" w:lineRule="auto"/>
        <w:jc w:val="center"/>
        <w:rPr>
          <w:rFonts w:hint="eastAsia" w:ascii="黑体" w:eastAsia="黑体"/>
          <w:sz w:val="28"/>
          <w:szCs w:val="28"/>
        </w:rPr>
      </w:pPr>
      <w:r>
        <w:rPr>
          <w:rFonts w:hint="eastAsia" w:ascii="黑体" w:eastAsia="黑体"/>
          <w:sz w:val="28"/>
          <w:szCs w:val="28"/>
        </w:rPr>
        <w:t>法定代表人或其委托代理人：</w:t>
      </w:r>
      <w:r>
        <w:rPr>
          <w:rFonts w:hint="eastAsia" w:ascii="黑体" w:eastAsia="黑体"/>
          <w:sz w:val="28"/>
          <w:szCs w:val="28"/>
          <w:u w:val="single"/>
        </w:rPr>
        <w:t xml:space="preserve">                 </w:t>
      </w:r>
      <w:r>
        <w:rPr>
          <w:rFonts w:hint="eastAsia" w:ascii="黑体" w:eastAsia="黑体"/>
          <w:sz w:val="28"/>
          <w:szCs w:val="28"/>
        </w:rPr>
        <w:t>（签字）</w:t>
      </w:r>
    </w:p>
    <w:p w14:paraId="786BC9EA">
      <w:pPr>
        <w:jc w:val="center"/>
        <w:rPr>
          <w:rFonts w:hint="eastAsia" w:ascii="黑体" w:eastAsia="黑体"/>
          <w:sz w:val="28"/>
          <w:szCs w:val="28"/>
        </w:rPr>
      </w:pPr>
    </w:p>
    <w:p w14:paraId="0A4A7998">
      <w:pPr>
        <w:jc w:val="center"/>
        <w:rPr>
          <w:rFonts w:hint="eastAsia" w:ascii="黑体" w:eastAsia="黑体"/>
          <w:sz w:val="28"/>
          <w:szCs w:val="28"/>
        </w:rPr>
      </w:pPr>
    </w:p>
    <w:p w14:paraId="08F5F36B">
      <w:pPr>
        <w:jc w:val="center"/>
        <w:rPr>
          <w:rFonts w:hint="eastAsia" w:ascii="黑体" w:eastAsia="黑体"/>
          <w:sz w:val="28"/>
          <w:szCs w:val="28"/>
        </w:rPr>
      </w:pPr>
      <w:r>
        <w:rPr>
          <w:rFonts w:hint="eastAsia" w:ascii="黑体" w:eastAsia="黑体"/>
          <w:sz w:val="28"/>
          <w:szCs w:val="28"/>
          <w:u w:val="single"/>
        </w:rPr>
        <w:t xml:space="preserve">         </w:t>
      </w:r>
      <w:r>
        <w:rPr>
          <w:rFonts w:hint="eastAsia" w:ascii="黑体" w:eastAsia="黑体"/>
          <w:sz w:val="28"/>
          <w:szCs w:val="28"/>
        </w:rPr>
        <w:t>年</w:t>
      </w:r>
      <w:r>
        <w:rPr>
          <w:rFonts w:hint="eastAsia" w:ascii="黑体" w:eastAsia="黑体"/>
          <w:sz w:val="28"/>
          <w:szCs w:val="28"/>
          <w:u w:val="single"/>
        </w:rPr>
        <w:t xml:space="preserve">         </w:t>
      </w:r>
      <w:r>
        <w:rPr>
          <w:rFonts w:hint="eastAsia" w:ascii="黑体" w:eastAsia="黑体"/>
          <w:sz w:val="28"/>
          <w:szCs w:val="28"/>
        </w:rPr>
        <w:t>月</w:t>
      </w:r>
      <w:r>
        <w:rPr>
          <w:rFonts w:hint="eastAsia" w:ascii="黑体" w:eastAsia="黑体"/>
          <w:sz w:val="28"/>
          <w:szCs w:val="28"/>
          <w:u w:val="single"/>
        </w:rPr>
        <w:t xml:space="preserve">         </w:t>
      </w:r>
      <w:r>
        <w:rPr>
          <w:rFonts w:hint="eastAsia" w:ascii="黑体" w:eastAsia="黑体"/>
          <w:sz w:val="28"/>
          <w:szCs w:val="28"/>
        </w:rPr>
        <w:t>日</w:t>
      </w:r>
    </w:p>
    <w:p w14:paraId="38191724">
      <w:pPr>
        <w:spacing w:line="400" w:lineRule="exact"/>
        <w:jc w:val="center"/>
        <w:rPr>
          <w:rFonts w:ascii="Times New Roman" w:hAnsi="Times New Roman"/>
          <w:color w:val="000000"/>
        </w:rPr>
      </w:pPr>
      <w:r>
        <w:rPr>
          <w:rFonts w:ascii="黑体" w:eastAsia="黑体"/>
          <w:sz w:val="28"/>
          <w:szCs w:val="28"/>
        </w:rPr>
        <w:br w:type="page"/>
      </w:r>
    </w:p>
    <w:p w14:paraId="4A85F62E">
      <w:pPr>
        <w:pStyle w:val="3"/>
        <w:jc w:val="center"/>
        <w:rPr>
          <w:rFonts w:ascii="Times New Roman" w:hAnsi="Times New Roman"/>
          <w:color w:val="000000"/>
        </w:rPr>
      </w:pPr>
      <w:bookmarkStart w:id="358" w:name="_Toc10858"/>
      <w:r>
        <w:rPr>
          <w:rFonts w:ascii="Times New Roman" w:hAnsi="Times New Roman"/>
          <w:color w:val="000000"/>
        </w:rPr>
        <w:t>目录</w:t>
      </w:r>
      <w:bookmarkEnd w:id="358"/>
    </w:p>
    <w:p w14:paraId="0745E7C4">
      <w:pPr>
        <w:spacing w:line="540" w:lineRule="exact"/>
        <w:rPr>
          <w:rFonts w:ascii="Times New Roman" w:hAnsi="Times New Roman"/>
          <w:color w:val="000000"/>
        </w:rPr>
      </w:pPr>
    </w:p>
    <w:p w14:paraId="0AFE60F4">
      <w:pPr>
        <w:spacing w:line="540" w:lineRule="exact"/>
        <w:rPr>
          <w:rFonts w:ascii="Times New Roman" w:hAnsi="Times New Roman"/>
        </w:rPr>
      </w:pPr>
      <w:r>
        <w:rPr>
          <w:rFonts w:ascii="Times New Roman" w:hAnsi="Times New Roman"/>
        </w:rPr>
        <w:t>一、投标函</w:t>
      </w:r>
    </w:p>
    <w:p w14:paraId="4C76A9F2">
      <w:pPr>
        <w:spacing w:line="540" w:lineRule="exact"/>
        <w:rPr>
          <w:rFonts w:ascii="Times New Roman" w:hAnsi="Times New Roman"/>
        </w:rPr>
      </w:pPr>
      <w:r>
        <w:rPr>
          <w:rFonts w:ascii="Times New Roman" w:hAnsi="Times New Roman"/>
        </w:rPr>
        <w:t>二、</w:t>
      </w:r>
      <w:r>
        <w:rPr>
          <w:rFonts w:hint="eastAsia" w:ascii="宋体" w:hAnsi="宋体"/>
          <w:szCs w:val="21"/>
        </w:rPr>
        <w:t>法定</w:t>
      </w:r>
      <w:r>
        <w:rPr>
          <w:rFonts w:hint="eastAsia" w:ascii="宋体" w:hAnsi="宋体"/>
          <w:szCs w:val="21"/>
          <w:highlight w:val="none"/>
        </w:rPr>
        <w:t>代表人</w:t>
      </w:r>
      <w:r>
        <w:rPr>
          <w:rFonts w:hint="eastAsia" w:ascii="宋体" w:hAnsi="宋体"/>
          <w:szCs w:val="21"/>
          <w:highlight w:val="none"/>
          <w:lang w:eastAsia="zh-CN"/>
        </w:rPr>
        <w:t>（</w:t>
      </w:r>
      <w:r>
        <w:rPr>
          <w:rFonts w:hint="eastAsia" w:ascii="宋体" w:hAnsi="宋体"/>
          <w:szCs w:val="21"/>
          <w:highlight w:val="none"/>
          <w:lang w:val="en-US" w:eastAsia="zh-CN"/>
        </w:rPr>
        <w:t>单位负责人</w:t>
      </w:r>
      <w:r>
        <w:rPr>
          <w:rFonts w:hint="eastAsia" w:ascii="宋体" w:hAnsi="宋体"/>
          <w:szCs w:val="21"/>
          <w:highlight w:val="none"/>
          <w:lang w:eastAsia="zh-CN"/>
        </w:rPr>
        <w:t>）</w:t>
      </w:r>
      <w:r>
        <w:rPr>
          <w:rFonts w:hint="eastAsia" w:ascii="宋体" w:hAnsi="宋体"/>
          <w:szCs w:val="21"/>
          <w:highlight w:val="none"/>
        </w:rPr>
        <w:t>身份</w:t>
      </w:r>
      <w:r>
        <w:rPr>
          <w:rFonts w:hint="eastAsia" w:ascii="宋体" w:hAnsi="宋体"/>
          <w:szCs w:val="21"/>
        </w:rPr>
        <w:t>证明</w:t>
      </w:r>
      <w:r>
        <w:rPr>
          <w:rFonts w:hint="eastAsia" w:ascii="宋体" w:hAnsi="宋体"/>
          <w:szCs w:val="21"/>
          <w:lang w:val="en-US" w:eastAsia="zh-CN"/>
        </w:rPr>
        <w:t>或授权委托书</w:t>
      </w:r>
    </w:p>
    <w:p w14:paraId="0BFCDFB8">
      <w:pPr>
        <w:spacing w:line="540" w:lineRule="exact"/>
        <w:rPr>
          <w:rFonts w:ascii="Times New Roman" w:hAnsi="Times New Roman"/>
        </w:rPr>
      </w:pPr>
      <w:r>
        <w:rPr>
          <w:rFonts w:ascii="Times New Roman" w:hAnsi="Times New Roman"/>
        </w:rPr>
        <w:t>三、联合体协议书</w:t>
      </w:r>
    </w:p>
    <w:p w14:paraId="18D3FC94">
      <w:pPr>
        <w:spacing w:line="540" w:lineRule="exact"/>
        <w:rPr>
          <w:rFonts w:ascii="Times New Roman" w:hAnsi="Times New Roman"/>
        </w:rPr>
      </w:pPr>
      <w:r>
        <w:rPr>
          <w:rFonts w:ascii="Times New Roman" w:hAnsi="Times New Roman"/>
        </w:rPr>
        <w:t>四、投标保证金</w:t>
      </w:r>
    </w:p>
    <w:p w14:paraId="6828C6A4">
      <w:pPr>
        <w:spacing w:line="540" w:lineRule="exact"/>
        <w:rPr>
          <w:rFonts w:ascii="Times New Roman" w:hAnsi="Times New Roman"/>
        </w:rPr>
      </w:pPr>
      <w:r>
        <w:rPr>
          <w:rFonts w:ascii="Times New Roman" w:hAnsi="Times New Roman"/>
        </w:rPr>
        <w:t>五、商务和技术偏差表</w:t>
      </w:r>
    </w:p>
    <w:p w14:paraId="1FD05BC3">
      <w:pPr>
        <w:spacing w:line="540" w:lineRule="exact"/>
        <w:rPr>
          <w:rFonts w:ascii="Times New Roman" w:hAnsi="Times New Roman"/>
        </w:rPr>
      </w:pPr>
      <w:r>
        <w:rPr>
          <w:rFonts w:ascii="Times New Roman" w:hAnsi="Times New Roman"/>
        </w:rPr>
        <w:t>六、分项报价表</w:t>
      </w:r>
    </w:p>
    <w:p w14:paraId="6FC87572">
      <w:pPr>
        <w:spacing w:line="540" w:lineRule="exact"/>
        <w:rPr>
          <w:rFonts w:ascii="Times New Roman" w:hAnsi="Times New Roman"/>
        </w:rPr>
      </w:pPr>
      <w:r>
        <w:rPr>
          <w:rFonts w:ascii="Times New Roman" w:hAnsi="Times New Roman"/>
        </w:rPr>
        <w:t>七、资格审查资料</w:t>
      </w:r>
    </w:p>
    <w:p w14:paraId="01950953">
      <w:pPr>
        <w:spacing w:line="540" w:lineRule="exact"/>
        <w:rPr>
          <w:rFonts w:ascii="Times New Roman" w:hAnsi="Times New Roman"/>
        </w:rPr>
      </w:pPr>
      <w:r>
        <w:rPr>
          <w:rFonts w:ascii="Times New Roman" w:hAnsi="Times New Roman"/>
        </w:rPr>
        <w:t>八、投标设备技术性能指标的详细描述</w:t>
      </w:r>
    </w:p>
    <w:p w14:paraId="506052BB">
      <w:pPr>
        <w:spacing w:line="540" w:lineRule="exact"/>
        <w:rPr>
          <w:rFonts w:ascii="Times New Roman" w:hAnsi="Times New Roman"/>
        </w:rPr>
      </w:pPr>
      <w:bookmarkStart w:id="359" w:name="_Toc247514232"/>
      <w:bookmarkStart w:id="360" w:name="_Toc247527819"/>
      <w:bookmarkStart w:id="361" w:name="_Toc300835204"/>
      <w:r>
        <w:rPr>
          <w:rFonts w:ascii="Times New Roman" w:hAnsi="Times New Roman"/>
        </w:rPr>
        <w:t>九、技</w:t>
      </w:r>
      <w:bookmarkStart w:id="362" w:name="_Toc369531690"/>
      <w:bookmarkStart w:id="363" w:name="_Toc15118"/>
      <w:r>
        <w:rPr>
          <w:rFonts w:ascii="Times New Roman" w:hAnsi="Times New Roman"/>
        </w:rPr>
        <w:t>术支持</w:t>
      </w:r>
      <w:bookmarkEnd w:id="359"/>
      <w:bookmarkEnd w:id="360"/>
      <w:bookmarkEnd w:id="361"/>
      <w:bookmarkEnd w:id="362"/>
      <w:r>
        <w:rPr>
          <w:rFonts w:ascii="Times New Roman" w:hAnsi="Times New Roman"/>
        </w:rPr>
        <w:t>资</w:t>
      </w:r>
      <w:bookmarkEnd w:id="363"/>
      <w:r>
        <w:rPr>
          <w:rFonts w:ascii="Times New Roman" w:hAnsi="Times New Roman"/>
        </w:rPr>
        <w:t>料</w:t>
      </w:r>
    </w:p>
    <w:p w14:paraId="7AA9B716">
      <w:pPr>
        <w:spacing w:line="540" w:lineRule="exact"/>
        <w:rPr>
          <w:rFonts w:ascii="Times New Roman" w:hAnsi="Times New Roman"/>
        </w:rPr>
      </w:pPr>
      <w:r>
        <w:rPr>
          <w:rFonts w:ascii="Times New Roman" w:hAnsi="Times New Roman"/>
        </w:rPr>
        <w:t>十、技术服务和质保期服务计划</w:t>
      </w:r>
    </w:p>
    <w:p w14:paraId="5AE2A5BD">
      <w:pPr>
        <w:spacing w:line="540" w:lineRule="exact"/>
        <w:rPr>
          <w:rFonts w:ascii="Times New Roman" w:hAnsi="Times New Roman"/>
        </w:rPr>
      </w:pPr>
      <w:bookmarkStart w:id="364" w:name="_Toc7039"/>
      <w:bookmarkStart w:id="365" w:name="_Toc369531691"/>
      <w:bookmarkStart w:id="366" w:name="_Toc352691655"/>
      <w:r>
        <w:rPr>
          <w:rFonts w:ascii="Times New Roman" w:hAnsi="Times New Roman"/>
        </w:rPr>
        <w:t>十一、</w:t>
      </w:r>
      <w:r>
        <w:rPr>
          <w:rFonts w:hint="eastAsia" w:ascii="宋体" w:hAnsi="宋体"/>
          <w:szCs w:val="21"/>
          <w:lang w:val="en-US" w:eastAsia="zh-CN"/>
        </w:rPr>
        <w:t>投标人须知前附表规定的</w:t>
      </w:r>
      <w:r>
        <w:rPr>
          <w:rFonts w:ascii="Times New Roman" w:hAnsi="Times New Roman"/>
        </w:rPr>
        <w:t>其他资料</w:t>
      </w:r>
    </w:p>
    <w:p w14:paraId="1BD01BC1">
      <w:pPr>
        <w:spacing w:line="540" w:lineRule="exact"/>
        <w:rPr>
          <w:rFonts w:ascii="Times New Roman" w:hAnsi="Times New Roman" w:eastAsia="黑体"/>
          <w:sz w:val="20"/>
        </w:rPr>
      </w:pPr>
      <w:r>
        <w:rPr>
          <w:rFonts w:ascii="Times New Roman" w:hAnsi="Times New Roman"/>
        </w:rPr>
        <w:br w:type="page"/>
      </w:r>
    </w:p>
    <w:bookmarkEnd w:id="364"/>
    <w:bookmarkEnd w:id="365"/>
    <w:bookmarkEnd w:id="366"/>
    <w:p w14:paraId="7021F7A2">
      <w:pPr>
        <w:pStyle w:val="3"/>
        <w:jc w:val="center"/>
        <w:rPr>
          <w:rFonts w:ascii="Times New Roman" w:hAnsi="Times New Roman"/>
        </w:rPr>
      </w:pPr>
      <w:bookmarkStart w:id="367" w:name="_Toc16174"/>
      <w:r>
        <w:rPr>
          <w:rFonts w:ascii="Times New Roman" w:hAnsi="Times New Roman"/>
        </w:rPr>
        <w:t>一、投标</w:t>
      </w:r>
      <w:bookmarkStart w:id="368" w:name="_Toc369531692"/>
      <w:bookmarkStart w:id="369" w:name="_Toc352691656"/>
      <w:bookmarkStart w:id="370" w:name="_Toc6931"/>
      <w:r>
        <w:rPr>
          <w:rFonts w:ascii="Times New Roman" w:hAnsi="Times New Roman"/>
        </w:rPr>
        <w:t>函</w:t>
      </w:r>
      <w:bookmarkEnd w:id="367"/>
    </w:p>
    <w:bookmarkEnd w:id="368"/>
    <w:bookmarkEnd w:id="369"/>
    <w:bookmarkEnd w:id="370"/>
    <w:p w14:paraId="2D02D08D">
      <w:pPr>
        <w:spacing w:line="440" w:lineRule="exact"/>
        <w:rPr>
          <w:rFonts w:ascii="Times New Roman" w:hAnsi="Times New Roman"/>
          <w:szCs w:val="21"/>
        </w:rPr>
      </w:pPr>
      <w:r>
        <w:rPr>
          <w:rFonts w:ascii="Times New Roman" w:hAnsi="Times New Roman"/>
          <w:u w:val="single"/>
        </w:rPr>
        <w:t xml:space="preserve">                  </w:t>
      </w:r>
      <w:r>
        <w:rPr>
          <w:rFonts w:ascii="Times New Roman" w:hAnsi="Times New Roman"/>
          <w:szCs w:val="21"/>
        </w:rPr>
        <w:t>（招标人名称）：</w:t>
      </w:r>
    </w:p>
    <w:p w14:paraId="3422C3EB">
      <w:pPr>
        <w:spacing w:line="440" w:lineRule="exact"/>
        <w:ind w:firstLine="420" w:firstLineChars="200"/>
        <w:rPr>
          <w:rFonts w:ascii="Times New Roman" w:hAnsi="Times New Roman"/>
          <w:szCs w:val="21"/>
        </w:rPr>
      </w:pPr>
      <w:r>
        <w:rPr>
          <w:rFonts w:ascii="Times New Roman" w:hAnsi="Times New Roman"/>
          <w:szCs w:val="21"/>
        </w:rPr>
        <w:t>1．我方已仔细研究了</w:t>
      </w:r>
      <w:r>
        <w:rPr>
          <w:rFonts w:ascii="Times New Roman" w:hAnsi="Times New Roman"/>
          <w:u w:val="single"/>
        </w:rPr>
        <w:t xml:space="preserve">                  </w:t>
      </w:r>
      <w:r>
        <w:rPr>
          <w:rFonts w:ascii="Times New Roman" w:hAnsi="Times New Roman"/>
          <w:color w:val="000000"/>
        </w:rPr>
        <w:t>（项目名称）设备采购招标项目</w:t>
      </w:r>
      <w:r>
        <w:rPr>
          <w:rFonts w:ascii="Times New Roman" w:hAnsi="Times New Roman"/>
          <w:szCs w:val="21"/>
        </w:rPr>
        <w:t>招标文件的全部内容，愿意以人民币（大写）</w:t>
      </w:r>
      <w:r>
        <w:rPr>
          <w:rFonts w:ascii="Times New Roman" w:hAnsi="Times New Roman"/>
          <w:u w:val="single"/>
        </w:rPr>
        <w:t xml:space="preserve">               </w:t>
      </w:r>
      <w:r>
        <w:rPr>
          <w:rFonts w:ascii="Times New Roman" w:hAnsi="Times New Roman"/>
          <w:szCs w:val="21"/>
        </w:rPr>
        <w:t>（¥</w:t>
      </w:r>
      <w:r>
        <w:rPr>
          <w:rFonts w:ascii="Times New Roman" w:hAnsi="Times New Roman"/>
          <w:u w:val="single"/>
        </w:rPr>
        <w:t xml:space="preserve">               </w:t>
      </w:r>
      <w:r>
        <w:rPr>
          <w:rFonts w:ascii="Times New Roman" w:hAnsi="Times New Roman"/>
          <w:szCs w:val="21"/>
        </w:rPr>
        <w:t>）的投标总报价（其中，增值税税率为</w:t>
      </w:r>
      <w:r>
        <w:rPr>
          <w:rFonts w:ascii="Times New Roman" w:hAnsi="Times New Roman" w:eastAsia="黑体"/>
          <w:color w:val="000000"/>
          <w:sz w:val="28"/>
          <w:u w:val="single"/>
        </w:rPr>
        <w:t xml:space="preserve">         </w:t>
      </w:r>
      <w:r>
        <w:rPr>
          <w:rFonts w:ascii="Times New Roman" w:hAnsi="Times New Roman" w:eastAsia="黑体"/>
          <w:color w:val="000000"/>
          <w:sz w:val="28"/>
        </w:rPr>
        <w:t>）</w:t>
      </w:r>
      <w:r>
        <w:rPr>
          <w:rFonts w:ascii="Times New Roman" w:hAnsi="Times New Roman"/>
          <w:szCs w:val="21"/>
        </w:rPr>
        <w:t>提供</w:t>
      </w:r>
      <w:r>
        <w:rPr>
          <w:rFonts w:ascii="Times New Roman" w:hAnsi="Times New Roman"/>
          <w:u w:val="single"/>
        </w:rPr>
        <w:t xml:space="preserve">                 </w:t>
      </w:r>
      <w:r>
        <w:rPr>
          <w:rFonts w:ascii="Times New Roman" w:hAnsi="Times New Roman"/>
          <w:szCs w:val="21"/>
        </w:rPr>
        <w:t>（设备名称及技术服务和质保期服务），并按合同约定履行义务。</w:t>
      </w:r>
    </w:p>
    <w:p w14:paraId="5BFFFE4B">
      <w:pPr>
        <w:spacing w:line="440" w:lineRule="exact"/>
        <w:ind w:firstLine="420" w:firstLineChars="200"/>
        <w:rPr>
          <w:rFonts w:ascii="Times New Roman" w:hAnsi="Times New Roman"/>
          <w:szCs w:val="21"/>
        </w:rPr>
      </w:pPr>
      <w:r>
        <w:rPr>
          <w:rFonts w:ascii="Times New Roman" w:hAnsi="Times New Roman"/>
          <w:szCs w:val="21"/>
        </w:rPr>
        <w:t>2. 我方的投标文件包括下列内容：</w:t>
      </w:r>
    </w:p>
    <w:p w14:paraId="41ABA470">
      <w:pPr>
        <w:spacing w:line="400" w:lineRule="exact"/>
        <w:ind w:firstLine="405"/>
        <w:rPr>
          <w:rFonts w:ascii="Times New Roman" w:hAnsi="Times New Roman"/>
        </w:rPr>
      </w:pPr>
      <w:r>
        <w:rPr>
          <w:rFonts w:ascii="Times New Roman" w:hAnsi="Times New Roman"/>
        </w:rPr>
        <w:t>（1）投标函；</w:t>
      </w:r>
    </w:p>
    <w:p w14:paraId="7A19E6D7">
      <w:pPr>
        <w:spacing w:line="400" w:lineRule="exact"/>
        <w:ind w:firstLine="405"/>
        <w:rPr>
          <w:rFonts w:ascii="Times New Roman" w:hAnsi="Times New Roman"/>
        </w:rPr>
      </w:pPr>
      <w:r>
        <w:rPr>
          <w:rFonts w:ascii="Times New Roman" w:hAnsi="Times New Roman"/>
        </w:rPr>
        <w:t>（2）</w:t>
      </w:r>
      <w:r>
        <w:rPr>
          <w:rFonts w:hint="eastAsia" w:ascii="宋体" w:hAnsi="宋体"/>
          <w:szCs w:val="21"/>
        </w:rPr>
        <w:t>法定代表人身份证明</w:t>
      </w:r>
      <w:r>
        <w:rPr>
          <w:rFonts w:hint="eastAsia" w:ascii="宋体" w:hAnsi="宋体"/>
          <w:szCs w:val="21"/>
          <w:lang w:val="en-US" w:eastAsia="zh-CN"/>
        </w:rPr>
        <w:t>或授权委托书</w:t>
      </w:r>
      <w:r>
        <w:rPr>
          <w:rFonts w:ascii="Times New Roman" w:hAnsi="Times New Roman"/>
        </w:rPr>
        <w:t>；</w:t>
      </w:r>
    </w:p>
    <w:p w14:paraId="2DFFD070">
      <w:pPr>
        <w:spacing w:line="400" w:lineRule="exact"/>
        <w:ind w:firstLine="405"/>
        <w:rPr>
          <w:rFonts w:ascii="Times New Roman" w:hAnsi="Times New Roman"/>
        </w:rPr>
      </w:pPr>
      <w:r>
        <w:rPr>
          <w:rFonts w:ascii="Times New Roman" w:hAnsi="Times New Roman"/>
        </w:rPr>
        <w:t>（3）联合体协议书（如有）；</w:t>
      </w:r>
    </w:p>
    <w:p w14:paraId="3787DB96">
      <w:pPr>
        <w:spacing w:line="400" w:lineRule="exact"/>
        <w:ind w:firstLine="405"/>
        <w:rPr>
          <w:rFonts w:ascii="Times New Roman" w:hAnsi="Times New Roman"/>
        </w:rPr>
      </w:pPr>
      <w:r>
        <w:rPr>
          <w:rFonts w:ascii="Times New Roman" w:hAnsi="Times New Roman"/>
        </w:rPr>
        <w:t>（4）投标保证金（如有）；</w:t>
      </w:r>
    </w:p>
    <w:p w14:paraId="13760EA4">
      <w:pPr>
        <w:spacing w:line="400" w:lineRule="exact"/>
        <w:ind w:firstLine="405"/>
        <w:rPr>
          <w:rFonts w:ascii="Times New Roman" w:hAnsi="Times New Roman"/>
        </w:rPr>
      </w:pPr>
      <w:r>
        <w:rPr>
          <w:rFonts w:ascii="Times New Roman" w:hAnsi="Times New Roman"/>
        </w:rPr>
        <w:t>（5）商务和技术偏差表；</w:t>
      </w:r>
    </w:p>
    <w:p w14:paraId="27DD1186">
      <w:pPr>
        <w:spacing w:line="400" w:lineRule="exact"/>
        <w:ind w:firstLine="405"/>
        <w:rPr>
          <w:rFonts w:ascii="Times New Roman" w:hAnsi="Times New Roman"/>
        </w:rPr>
      </w:pPr>
      <w:r>
        <w:rPr>
          <w:rFonts w:ascii="Times New Roman" w:hAnsi="Times New Roman"/>
        </w:rPr>
        <w:t>（6）分项报价表；</w:t>
      </w:r>
    </w:p>
    <w:p w14:paraId="79E75B6A">
      <w:pPr>
        <w:spacing w:line="400" w:lineRule="exact"/>
        <w:ind w:firstLine="405"/>
        <w:rPr>
          <w:rFonts w:ascii="Times New Roman" w:hAnsi="Times New Roman"/>
        </w:rPr>
      </w:pPr>
      <w:r>
        <w:rPr>
          <w:rFonts w:ascii="Times New Roman" w:hAnsi="Times New Roman"/>
        </w:rPr>
        <w:t>（7）资格审查资料；</w:t>
      </w:r>
    </w:p>
    <w:p w14:paraId="2BEE4055">
      <w:pPr>
        <w:spacing w:line="400" w:lineRule="exact"/>
        <w:ind w:firstLine="405"/>
        <w:rPr>
          <w:rFonts w:ascii="Times New Roman" w:hAnsi="Times New Roman"/>
        </w:rPr>
      </w:pPr>
      <w:r>
        <w:rPr>
          <w:rFonts w:ascii="Times New Roman" w:hAnsi="Times New Roman"/>
        </w:rPr>
        <w:t>（8）投标设备技术性能指标的详细描述；</w:t>
      </w:r>
    </w:p>
    <w:p w14:paraId="1FF1F7FA">
      <w:pPr>
        <w:spacing w:line="400" w:lineRule="exact"/>
        <w:ind w:firstLine="405"/>
        <w:rPr>
          <w:rFonts w:ascii="Times New Roman" w:hAnsi="Times New Roman"/>
        </w:rPr>
      </w:pPr>
      <w:r>
        <w:rPr>
          <w:rFonts w:ascii="Times New Roman" w:hAnsi="Times New Roman"/>
        </w:rPr>
        <w:t>（9）技术支持资料；</w:t>
      </w:r>
    </w:p>
    <w:p w14:paraId="66376F44">
      <w:pPr>
        <w:spacing w:line="400" w:lineRule="exact"/>
        <w:ind w:firstLine="405"/>
        <w:rPr>
          <w:rFonts w:ascii="Times New Roman" w:hAnsi="Times New Roman"/>
        </w:rPr>
      </w:pPr>
      <w:r>
        <w:rPr>
          <w:rFonts w:ascii="Times New Roman" w:hAnsi="Times New Roman"/>
        </w:rPr>
        <w:t>（10）技术服务和质保期服务计划；</w:t>
      </w:r>
    </w:p>
    <w:p w14:paraId="6F4A8A6F">
      <w:pPr>
        <w:spacing w:line="400" w:lineRule="exact"/>
        <w:ind w:firstLine="405"/>
        <w:rPr>
          <w:rFonts w:hint="eastAsia" w:ascii="Times New Roman" w:hAnsi="Times New Roman" w:eastAsia="宋体"/>
          <w:color w:val="000000"/>
          <w:sz w:val="22"/>
          <w:lang w:eastAsia="zh-CN"/>
        </w:rPr>
      </w:pPr>
      <w:r>
        <w:rPr>
          <w:rFonts w:hint="eastAsia" w:ascii="Times New Roman" w:hAnsi="Times New Roman"/>
          <w:color w:val="000000"/>
          <w:sz w:val="22"/>
          <w:lang w:eastAsia="zh-CN"/>
        </w:rPr>
        <w:t>（</w:t>
      </w:r>
      <w:r>
        <w:rPr>
          <w:rFonts w:hint="eastAsia" w:ascii="Times New Roman" w:hAnsi="Times New Roman"/>
          <w:color w:val="000000"/>
          <w:sz w:val="22"/>
          <w:lang w:val="en-US" w:eastAsia="zh-CN"/>
        </w:rPr>
        <w:t>11</w:t>
      </w:r>
      <w:r>
        <w:rPr>
          <w:rFonts w:hint="eastAsia" w:ascii="Times New Roman" w:hAnsi="Times New Roman"/>
          <w:color w:val="000000"/>
          <w:sz w:val="22"/>
          <w:lang w:eastAsia="zh-CN"/>
        </w:rPr>
        <w:t>）</w:t>
      </w:r>
      <w:r>
        <w:rPr>
          <w:rFonts w:hint="eastAsia" w:ascii="宋体" w:hAnsi="宋体"/>
          <w:szCs w:val="21"/>
          <w:lang w:val="en-US" w:eastAsia="zh-CN"/>
        </w:rPr>
        <w:t>投标人须知前附表规定的</w:t>
      </w:r>
      <w:r>
        <w:rPr>
          <w:rFonts w:ascii="Times New Roman" w:hAnsi="Times New Roman"/>
        </w:rPr>
        <w:t>其他资料（如有）</w:t>
      </w:r>
      <w:r>
        <w:rPr>
          <w:rFonts w:hint="eastAsia" w:ascii="Times New Roman" w:hAnsi="Times New Roman"/>
          <w:lang w:eastAsia="zh-CN"/>
        </w:rPr>
        <w:t>。</w:t>
      </w:r>
    </w:p>
    <w:p w14:paraId="133D0B3D">
      <w:pPr>
        <w:spacing w:line="440" w:lineRule="exact"/>
        <w:ind w:firstLine="420" w:firstLineChars="200"/>
        <w:rPr>
          <w:rFonts w:ascii="Times New Roman" w:hAnsi="Times New Roman"/>
          <w:szCs w:val="21"/>
        </w:rPr>
      </w:pPr>
      <w:r>
        <w:rPr>
          <w:rFonts w:ascii="Times New Roman" w:hAnsi="Times New Roman"/>
          <w:szCs w:val="21"/>
        </w:rPr>
        <w:t>投标文件的上述组成部分如存在内容不一致的，以投标函为准。</w:t>
      </w:r>
    </w:p>
    <w:p w14:paraId="43A4C1C0">
      <w:pPr>
        <w:spacing w:line="440" w:lineRule="exact"/>
        <w:ind w:firstLine="420" w:firstLineChars="200"/>
        <w:rPr>
          <w:rFonts w:ascii="Times New Roman" w:hAnsi="Times New Roman"/>
          <w:szCs w:val="21"/>
        </w:rPr>
      </w:pPr>
      <w:r>
        <w:rPr>
          <w:rFonts w:ascii="Times New Roman" w:hAnsi="Times New Roman"/>
          <w:szCs w:val="21"/>
        </w:rPr>
        <w:t>3．我方承诺除</w:t>
      </w:r>
      <w:r>
        <w:rPr>
          <w:rFonts w:ascii="Times New Roman" w:hAnsi="Times New Roman"/>
          <w:color w:val="000000"/>
          <w:sz w:val="22"/>
        </w:rPr>
        <w:t>商务和技术</w:t>
      </w:r>
      <w:r>
        <w:rPr>
          <w:rFonts w:ascii="Times New Roman" w:hAnsi="Times New Roman"/>
          <w:szCs w:val="21"/>
        </w:rPr>
        <w:t>偏差表列出的偏差外，我方响应招标文件的全部要求。</w:t>
      </w:r>
    </w:p>
    <w:p w14:paraId="374726A4">
      <w:pPr>
        <w:spacing w:line="440" w:lineRule="exact"/>
        <w:ind w:firstLine="420" w:firstLineChars="200"/>
        <w:rPr>
          <w:rFonts w:ascii="Times New Roman" w:hAnsi="Times New Roman"/>
          <w:szCs w:val="21"/>
        </w:rPr>
      </w:pPr>
      <w:r>
        <w:rPr>
          <w:rFonts w:ascii="Times New Roman" w:hAnsi="Times New Roman"/>
          <w:szCs w:val="21"/>
        </w:rPr>
        <w:t>4．我方承诺在招标文件规定的投标有效期内不撤销投标文件。</w:t>
      </w:r>
    </w:p>
    <w:p w14:paraId="3C8C7F67">
      <w:pPr>
        <w:spacing w:line="440" w:lineRule="exact"/>
        <w:ind w:firstLine="420" w:firstLineChars="200"/>
        <w:rPr>
          <w:rFonts w:ascii="Times New Roman" w:hAnsi="Times New Roman"/>
          <w:szCs w:val="21"/>
        </w:rPr>
      </w:pPr>
      <w:r>
        <w:rPr>
          <w:rFonts w:ascii="Times New Roman" w:hAnsi="Times New Roman"/>
          <w:szCs w:val="21"/>
        </w:rPr>
        <w:t>5．如我方中标，我方承诺：</w:t>
      </w:r>
    </w:p>
    <w:p w14:paraId="45C6376F">
      <w:pPr>
        <w:spacing w:line="440" w:lineRule="exact"/>
        <w:ind w:left="945" w:leftChars="400" w:hanging="105" w:hangingChars="50"/>
        <w:rPr>
          <w:rFonts w:ascii="Times New Roman" w:hAnsi="Times New Roman"/>
          <w:szCs w:val="21"/>
        </w:rPr>
      </w:pPr>
      <w:r>
        <w:rPr>
          <w:rFonts w:ascii="Times New Roman" w:hAnsi="Times New Roman"/>
          <w:szCs w:val="21"/>
        </w:rPr>
        <w:t>（1）在收到中标通知书后，在中标通知书规定的期限内与你方签订合同；</w:t>
      </w:r>
    </w:p>
    <w:p w14:paraId="75ACAD4A">
      <w:pPr>
        <w:spacing w:line="440" w:lineRule="exact"/>
        <w:ind w:left="945" w:leftChars="400" w:hanging="105" w:hangingChars="50"/>
        <w:rPr>
          <w:rFonts w:ascii="Times New Roman" w:hAnsi="Times New Roman"/>
          <w:szCs w:val="21"/>
        </w:rPr>
      </w:pPr>
      <w:r>
        <w:rPr>
          <w:rFonts w:ascii="Times New Roman" w:hAnsi="Times New Roman"/>
          <w:szCs w:val="21"/>
        </w:rPr>
        <w:t>（2）在签订合同时不向你方提出附加条件；</w:t>
      </w:r>
    </w:p>
    <w:p w14:paraId="0EF4F261">
      <w:pPr>
        <w:spacing w:line="440" w:lineRule="exact"/>
        <w:ind w:left="945" w:leftChars="400" w:hanging="105" w:hangingChars="50"/>
        <w:rPr>
          <w:rFonts w:ascii="Times New Roman" w:hAnsi="Times New Roman"/>
          <w:szCs w:val="21"/>
        </w:rPr>
      </w:pPr>
      <w:r>
        <w:rPr>
          <w:rFonts w:ascii="Times New Roman" w:hAnsi="Times New Roman"/>
          <w:szCs w:val="21"/>
        </w:rPr>
        <w:t>（3）按照招标文件要求提交履约保证金；</w:t>
      </w:r>
      <w:bookmarkStart w:id="371" w:name="_Toc352691658"/>
      <w:bookmarkStart w:id="372" w:name="_Toc1187"/>
      <w:bookmarkStart w:id="373" w:name="_Toc369531694"/>
    </w:p>
    <w:p w14:paraId="10112F3D">
      <w:pPr>
        <w:spacing w:line="440" w:lineRule="exact"/>
        <w:ind w:left="945" w:leftChars="400" w:hanging="105" w:hangingChars="50"/>
        <w:rPr>
          <w:rFonts w:ascii="Times New Roman" w:hAnsi="Times New Roman"/>
          <w:szCs w:val="21"/>
        </w:rPr>
      </w:pPr>
      <w:r>
        <w:rPr>
          <w:rFonts w:ascii="Times New Roman" w:hAnsi="Times New Roman"/>
          <w:szCs w:val="21"/>
        </w:rPr>
        <w:t>（4）在合</w:t>
      </w:r>
      <w:bookmarkEnd w:id="371"/>
      <w:bookmarkEnd w:id="372"/>
      <w:bookmarkEnd w:id="373"/>
      <w:r>
        <w:rPr>
          <w:rFonts w:ascii="Times New Roman" w:hAnsi="Times New Roman"/>
          <w:szCs w:val="21"/>
        </w:rPr>
        <w:t>同约定的期限内完成合同规定的全部义务。</w:t>
      </w:r>
    </w:p>
    <w:p w14:paraId="1B14B12F">
      <w:pPr>
        <w:spacing w:line="440" w:lineRule="exact"/>
        <w:ind w:firstLine="420" w:firstLineChars="200"/>
        <w:rPr>
          <w:rFonts w:ascii="Times New Roman" w:hAnsi="Times New Roman"/>
          <w:szCs w:val="21"/>
        </w:rPr>
      </w:pPr>
      <w:r>
        <w:rPr>
          <w:rFonts w:ascii="Times New Roman" w:hAnsi="Times New Roman"/>
          <w:szCs w:val="21"/>
        </w:rPr>
        <w:t>6．</w:t>
      </w:r>
      <w:r>
        <w:rPr>
          <w:rFonts w:ascii="Times New Roman" w:hAnsi="Times New Roman"/>
        </w:rPr>
        <w:t>我方在此声明，所递交的投标文件及有关资料内容完整、真实和准确，且不存在第二章“投标人须知”第1.4.3项规定的任何一种情形。</w:t>
      </w:r>
    </w:p>
    <w:p w14:paraId="60362B0D">
      <w:pPr>
        <w:spacing w:line="440" w:lineRule="exact"/>
        <w:ind w:firstLine="420" w:firstLineChars="200"/>
        <w:rPr>
          <w:rFonts w:ascii="Times New Roman" w:hAnsi="Times New Roman"/>
          <w:szCs w:val="21"/>
        </w:rPr>
      </w:pPr>
      <w:r>
        <w:rPr>
          <w:rFonts w:ascii="Times New Roman" w:hAnsi="Times New Roman"/>
          <w:szCs w:val="21"/>
        </w:rPr>
        <w:t>7．</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（其他补充说明）。</w:t>
      </w:r>
    </w:p>
    <w:p w14:paraId="5E85A210">
      <w:pPr>
        <w:spacing w:line="440" w:lineRule="exact"/>
        <w:ind w:firstLine="420" w:firstLineChars="200"/>
        <w:rPr>
          <w:rFonts w:ascii="Times New Roman" w:hAnsi="Times New Roman"/>
          <w:szCs w:val="21"/>
        </w:rPr>
      </w:pPr>
    </w:p>
    <w:bookmarkEnd w:id="333"/>
    <w:bookmarkEnd w:id="334"/>
    <w:bookmarkEnd w:id="335"/>
    <w:bookmarkEnd w:id="336"/>
    <w:bookmarkEnd w:id="337"/>
    <w:bookmarkEnd w:id="338"/>
    <w:bookmarkEnd w:id="339"/>
    <w:bookmarkEnd w:id="340"/>
    <w:bookmarkEnd w:id="341"/>
    <w:p w14:paraId="025FBC16">
      <w:pPr>
        <w:spacing w:line="440" w:lineRule="exact"/>
        <w:ind w:firstLine="2520" w:firstLineChars="1200"/>
        <w:jc w:val="left"/>
        <w:rPr>
          <w:rFonts w:ascii="Times New Roman" w:hAnsi="Times New Roman"/>
          <w:szCs w:val="21"/>
        </w:rPr>
      </w:pPr>
      <w:bookmarkStart w:id="374" w:name="_Toc352691659"/>
      <w:bookmarkEnd w:id="374"/>
      <w:bookmarkStart w:id="375" w:name="_Toc16824"/>
      <w:bookmarkEnd w:id="375"/>
      <w:bookmarkStart w:id="376" w:name="_Toc369531695"/>
      <w:bookmarkEnd w:id="376"/>
      <w:bookmarkStart w:id="377" w:name="_Toc16568"/>
      <w:bookmarkEnd w:id="377"/>
      <w:bookmarkStart w:id="378" w:name="_Toc352691660"/>
      <w:bookmarkEnd w:id="378"/>
      <w:bookmarkStart w:id="379" w:name="_Toc369531696"/>
      <w:bookmarkEnd w:id="379"/>
      <w:r>
        <w:rPr>
          <w:rFonts w:ascii="Times New Roman" w:hAnsi="Times New Roman"/>
          <w:szCs w:val="21"/>
        </w:rPr>
        <w:t>投 标 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（盖单位章）</w:t>
      </w:r>
    </w:p>
    <w:p w14:paraId="3A7094F5">
      <w:pPr>
        <w:spacing w:line="440" w:lineRule="exact"/>
        <w:jc w:val="left"/>
        <w:rPr>
          <w:rFonts w:ascii="Times New Roman" w:hAnsi="Times New Roman"/>
          <w:szCs w:val="21"/>
        </w:rPr>
      </w:pPr>
      <w:r>
        <w:rPr>
          <w:rFonts w:ascii="Times New Roman" w:hAnsi="Times New Roman"/>
          <w:color w:val="000000"/>
        </w:rPr>
        <w:t xml:space="preserve">                        法定代表人（单位负责人）</w:t>
      </w:r>
      <w:r>
        <w:rPr>
          <w:rFonts w:ascii="Times New Roman" w:hAnsi="Times New Roman"/>
          <w:szCs w:val="21"/>
        </w:rPr>
        <w:t>或其委托代理人：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（签字）</w:t>
      </w:r>
    </w:p>
    <w:p w14:paraId="3721B88A">
      <w:pPr>
        <w:spacing w:line="440" w:lineRule="exact"/>
        <w:ind w:firstLine="2520" w:firstLineChars="1200"/>
        <w:jc w:val="left"/>
        <w:rPr>
          <w:rFonts w:ascii="Times New Roman" w:hAnsi="Times New Roman"/>
          <w:szCs w:val="21"/>
        </w:rPr>
      </w:pPr>
      <w:r>
        <w:rPr>
          <w:rFonts w:ascii="Times New Roman" w:hAnsi="Times New Roman"/>
          <w:szCs w:val="21"/>
        </w:rPr>
        <w:t>地    址：</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p>
    <w:p w14:paraId="5E777F5D">
      <w:pPr>
        <w:spacing w:line="440" w:lineRule="exact"/>
        <w:ind w:firstLine="2520" w:firstLineChars="1200"/>
        <w:jc w:val="left"/>
        <w:rPr>
          <w:rFonts w:ascii="Times New Roman" w:hAnsi="Times New Roman"/>
          <w:szCs w:val="21"/>
        </w:rPr>
      </w:pPr>
      <w:r>
        <w:rPr>
          <w:rFonts w:ascii="Times New Roman" w:hAnsi="Times New Roman"/>
          <w:szCs w:val="21"/>
        </w:rPr>
        <w:t>网    址：</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30A9970A">
      <w:pPr>
        <w:spacing w:line="440" w:lineRule="exact"/>
        <w:ind w:firstLine="2520" w:firstLineChars="1200"/>
        <w:jc w:val="left"/>
        <w:rPr>
          <w:rFonts w:ascii="Times New Roman" w:hAnsi="Times New Roman"/>
          <w:szCs w:val="21"/>
        </w:rPr>
      </w:pPr>
      <w:r>
        <w:rPr>
          <w:rFonts w:ascii="Times New Roman" w:hAnsi="Times New Roman"/>
          <w:szCs w:val="21"/>
        </w:rPr>
        <w:t>电    话：</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4DAEAF6A">
      <w:pPr>
        <w:spacing w:line="440" w:lineRule="exact"/>
        <w:ind w:firstLine="2520" w:firstLineChars="1200"/>
        <w:jc w:val="left"/>
        <w:rPr>
          <w:rFonts w:ascii="Times New Roman" w:hAnsi="Times New Roman"/>
          <w:szCs w:val="21"/>
        </w:rPr>
      </w:pPr>
      <w:r>
        <w:rPr>
          <w:rFonts w:ascii="Times New Roman" w:hAnsi="Times New Roman"/>
          <w:szCs w:val="21"/>
        </w:rPr>
        <w:t>传    真：</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51D790C9">
      <w:pPr>
        <w:spacing w:line="440" w:lineRule="exact"/>
        <w:ind w:firstLine="2520" w:firstLineChars="1200"/>
        <w:jc w:val="left"/>
        <w:rPr>
          <w:rFonts w:ascii="Times New Roman" w:hAnsi="Times New Roman"/>
          <w:szCs w:val="21"/>
        </w:rPr>
      </w:pPr>
      <w:r>
        <w:rPr>
          <w:rFonts w:ascii="Times New Roman" w:hAnsi="Times New Roman"/>
          <w:szCs w:val="21"/>
        </w:rPr>
        <w:t>邮政编码：</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6E51092D">
      <w:pPr>
        <w:spacing w:line="440" w:lineRule="exact"/>
        <w:ind w:firstLine="4725" w:firstLineChars="2250"/>
        <w:jc w:val="right"/>
        <w:rPr>
          <w:rFonts w:ascii="Times New Roman" w:hAnsi="Times New Roman"/>
          <w:szCs w:val="21"/>
        </w:rPr>
      </w:pPr>
      <w:r>
        <w:rPr>
          <w:rFonts w:ascii="Times New Roman" w:hAnsi="Times New Roman"/>
          <w:color w:val="000000"/>
          <w:u w:val="single"/>
        </w:rPr>
        <w:t xml:space="preserve">      </w:t>
      </w:r>
      <w:r>
        <w:rPr>
          <w:rFonts w:ascii="Times New Roman" w:hAnsi="Times New Roman"/>
          <w:szCs w:val="21"/>
        </w:rPr>
        <w:t>年</w:t>
      </w:r>
      <w:r>
        <w:rPr>
          <w:rFonts w:ascii="Times New Roman" w:hAnsi="Times New Roman"/>
          <w:color w:val="000000"/>
          <w:u w:val="single"/>
        </w:rPr>
        <w:t xml:space="preserve">      </w:t>
      </w:r>
      <w:r>
        <w:rPr>
          <w:rFonts w:ascii="Times New Roman" w:hAnsi="Times New Roman"/>
          <w:szCs w:val="21"/>
        </w:rPr>
        <w:t>月</w:t>
      </w:r>
      <w:r>
        <w:rPr>
          <w:rFonts w:ascii="Times New Roman" w:hAnsi="Times New Roman"/>
          <w:color w:val="000000"/>
          <w:u w:val="single"/>
        </w:rPr>
        <w:t xml:space="preserve">      </w:t>
      </w:r>
      <w:r>
        <w:rPr>
          <w:rFonts w:ascii="Times New Roman" w:hAnsi="Times New Roman"/>
          <w:szCs w:val="21"/>
        </w:rPr>
        <w:t>日</w:t>
      </w:r>
    </w:p>
    <w:p w14:paraId="20FB9593">
      <w:pPr>
        <w:spacing w:line="440" w:lineRule="exact"/>
        <w:rPr>
          <w:rFonts w:ascii="Times New Roman" w:hAnsi="Times New Roman"/>
          <w:szCs w:val="21"/>
        </w:rPr>
      </w:pPr>
    </w:p>
    <w:p w14:paraId="73427DCD">
      <w:pPr>
        <w:spacing w:line="440" w:lineRule="exact"/>
        <w:rPr>
          <w:rFonts w:ascii="Times New Roman" w:hAnsi="Times New Roman"/>
          <w:szCs w:val="21"/>
        </w:rPr>
      </w:pPr>
    </w:p>
    <w:p w14:paraId="62638BB7">
      <w:pPr>
        <w:spacing w:line="440" w:lineRule="exact"/>
        <w:rPr>
          <w:rFonts w:ascii="Times New Roman" w:hAnsi="Times New Roman" w:eastAsia="黑体"/>
          <w:color w:val="000000"/>
          <w:sz w:val="20"/>
        </w:rPr>
      </w:pPr>
      <w:bookmarkStart w:id="380" w:name="_Toc361508752"/>
      <w:bookmarkStart w:id="381" w:name="_Toc369531697"/>
      <w:bookmarkStart w:id="382" w:name="_Toc384308375"/>
      <w:bookmarkStart w:id="383" w:name="_Toc17960"/>
      <w:bookmarkStart w:id="384" w:name="_Toc352691661"/>
      <w:bookmarkStart w:id="385" w:name="_Toc152042576"/>
      <w:bookmarkStart w:id="386" w:name="_Toc247527827"/>
      <w:bookmarkStart w:id="387" w:name="_Toc152045787"/>
      <w:bookmarkStart w:id="388" w:name="_Toc144974856"/>
      <w:bookmarkStart w:id="389" w:name="_Toc300835209"/>
      <w:bookmarkStart w:id="390" w:name="_Toc247514246"/>
    </w:p>
    <w:p w14:paraId="612FB104">
      <w:pPr>
        <w:spacing w:line="440" w:lineRule="exact"/>
        <w:rPr>
          <w:rFonts w:ascii="Times New Roman" w:hAnsi="Times New Roman" w:eastAsia="黑体"/>
          <w:sz w:val="20"/>
        </w:rPr>
      </w:pPr>
      <w:r>
        <w:rPr>
          <w:rFonts w:ascii="Times New Roman" w:hAnsi="Times New Roman"/>
          <w:szCs w:val="21"/>
        </w:rPr>
        <w:br w:type="page"/>
      </w:r>
    </w:p>
    <w:p w14:paraId="064D1FFF">
      <w:pPr>
        <w:pStyle w:val="3"/>
        <w:jc w:val="center"/>
        <w:rPr>
          <w:rFonts w:ascii="Times New Roman" w:hAnsi="Times New Roman"/>
          <w:color w:val="000000"/>
        </w:rPr>
      </w:pPr>
      <w:bookmarkStart w:id="391" w:name="_Toc1887"/>
      <w:r>
        <w:rPr>
          <w:rFonts w:ascii="Times New Roman" w:hAnsi="Times New Roman"/>
          <w:color w:val="000000"/>
        </w:rPr>
        <w:t>二</w:t>
      </w:r>
      <w:bookmarkEnd w:id="380"/>
      <w:bookmarkEnd w:id="381"/>
      <w:bookmarkEnd w:id="382"/>
      <w:bookmarkEnd w:id="383"/>
      <w:bookmarkEnd w:id="384"/>
      <w:bookmarkEnd w:id="385"/>
      <w:bookmarkEnd w:id="386"/>
      <w:bookmarkEnd w:id="387"/>
      <w:bookmarkEnd w:id="388"/>
      <w:bookmarkEnd w:id="389"/>
      <w:bookmarkEnd w:id="390"/>
      <w:r>
        <w:rPr>
          <w:rFonts w:ascii="Times New Roman" w:hAnsi="Times New Roman"/>
          <w:color w:val="000000"/>
        </w:rPr>
        <w:t>、</w:t>
      </w:r>
      <w:r>
        <w:rPr>
          <w:rFonts w:hint="eastAsia" w:ascii="Times New Roman" w:hAnsi="Times New Roman"/>
          <w:color w:val="000000"/>
        </w:rPr>
        <w:t>法定代表人身份证明或授权委托书</w:t>
      </w:r>
      <w:bookmarkEnd w:id="391"/>
    </w:p>
    <w:p w14:paraId="1506D667">
      <w:pPr>
        <w:jc w:val="center"/>
        <w:outlineLvl w:val="9"/>
        <w:rPr>
          <w:rFonts w:ascii="Times New Roman" w:hAnsi="Times New Roman"/>
          <w:b w:val="0"/>
          <w:bCs w:val="0"/>
          <w:color w:val="000000"/>
          <w:sz w:val="28"/>
          <w:szCs w:val="28"/>
        </w:rPr>
      </w:pPr>
      <w:r>
        <w:rPr>
          <w:rFonts w:ascii="Times New Roman" w:hAnsi="Times New Roman"/>
          <w:b w:val="0"/>
          <w:bCs w:val="0"/>
          <w:color w:val="000000"/>
          <w:sz w:val="28"/>
          <w:szCs w:val="28"/>
        </w:rPr>
        <w:t>法定代表人身份证明</w:t>
      </w:r>
    </w:p>
    <w:p w14:paraId="2A2108CE">
      <w:pPr>
        <w:spacing w:line="440" w:lineRule="exact"/>
        <w:rPr>
          <w:rFonts w:ascii="Times New Roman" w:hAnsi="Times New Roman"/>
          <w:color w:val="000000"/>
          <w:sz w:val="20"/>
        </w:rPr>
      </w:pPr>
    </w:p>
    <w:p w14:paraId="70C8507C">
      <w:pPr>
        <w:spacing w:line="440" w:lineRule="exact"/>
        <w:rPr>
          <w:rFonts w:ascii="Times New Roman" w:hAnsi="Times New Roman"/>
          <w:color w:val="000000"/>
        </w:rPr>
      </w:pPr>
    </w:p>
    <w:p w14:paraId="136DA3A1">
      <w:pPr>
        <w:spacing w:line="440" w:lineRule="exact"/>
        <w:rPr>
          <w:rFonts w:ascii="Times New Roman" w:hAnsi="Times New Roman"/>
          <w:color w:val="000000"/>
        </w:rPr>
      </w:pPr>
      <w:r>
        <w:rPr>
          <w:rFonts w:ascii="Times New Roman" w:hAnsi="Times New Roman"/>
          <w:color w:val="000000"/>
        </w:rPr>
        <w:t>投标人名称：</w:t>
      </w:r>
      <w:r>
        <w:rPr>
          <w:rFonts w:ascii="Times New Roman" w:hAnsi="Times New Roman"/>
          <w:u w:val="single"/>
        </w:rPr>
        <w:t xml:space="preserve">                        </w:t>
      </w:r>
    </w:p>
    <w:p w14:paraId="44A6FFC3">
      <w:pPr>
        <w:spacing w:line="440" w:lineRule="exact"/>
        <w:rPr>
          <w:rFonts w:ascii="Times New Roman" w:hAnsi="Times New Roman"/>
          <w:color w:val="000000"/>
        </w:rPr>
      </w:pPr>
      <w:r>
        <w:rPr>
          <w:rFonts w:ascii="Times New Roman" w:hAnsi="Times New Roman"/>
          <w:color w:val="000000"/>
        </w:rPr>
        <w:t>姓名：</w:t>
      </w:r>
      <w:r>
        <w:rPr>
          <w:rFonts w:ascii="Times New Roman" w:hAnsi="Times New Roman"/>
          <w:u w:val="single"/>
        </w:rPr>
        <w:t xml:space="preserve">                </w:t>
      </w:r>
      <w:r>
        <w:rPr>
          <w:rFonts w:ascii="Times New Roman" w:hAnsi="Times New Roman"/>
          <w:color w:val="000000"/>
        </w:rPr>
        <w:t>性别：</w:t>
      </w:r>
      <w:r>
        <w:rPr>
          <w:rFonts w:ascii="Times New Roman" w:hAnsi="Times New Roman"/>
          <w:u w:val="single"/>
        </w:rPr>
        <w:t xml:space="preserve">        </w:t>
      </w:r>
      <w:r>
        <w:rPr>
          <w:rFonts w:ascii="Times New Roman" w:hAnsi="Times New Roman"/>
          <w:color w:val="000000"/>
        </w:rPr>
        <w:t>年龄：</w:t>
      </w:r>
      <w:r>
        <w:rPr>
          <w:rFonts w:ascii="Times New Roman" w:hAnsi="Times New Roman"/>
          <w:u w:val="single"/>
        </w:rPr>
        <w:t xml:space="preserve">        </w:t>
      </w:r>
      <w:r>
        <w:rPr>
          <w:rFonts w:ascii="Times New Roman" w:hAnsi="Times New Roman"/>
          <w:color w:val="000000"/>
        </w:rPr>
        <w:t>职务：</w:t>
      </w:r>
      <w:r>
        <w:rPr>
          <w:rFonts w:ascii="Times New Roman" w:hAnsi="Times New Roman"/>
          <w:u w:val="single"/>
        </w:rPr>
        <w:t xml:space="preserve">        </w:t>
      </w:r>
    </w:p>
    <w:p w14:paraId="5C4DF0A5">
      <w:pPr>
        <w:spacing w:line="440" w:lineRule="exact"/>
        <w:rPr>
          <w:rFonts w:ascii="Times New Roman" w:hAnsi="Times New Roman"/>
          <w:color w:val="000000"/>
        </w:rPr>
      </w:pPr>
      <w:r>
        <w:rPr>
          <w:rFonts w:ascii="Times New Roman" w:hAnsi="Times New Roman"/>
          <w:color w:val="000000"/>
        </w:rPr>
        <w:t>系</w:t>
      </w:r>
      <w:r>
        <w:rPr>
          <w:rFonts w:ascii="Times New Roman" w:hAnsi="Times New Roman"/>
          <w:u w:val="single"/>
        </w:rPr>
        <w:t xml:space="preserve">                   </w:t>
      </w:r>
      <w:r>
        <w:rPr>
          <w:rFonts w:hint="eastAsia" w:ascii="Times New Roman" w:hAnsi="Times New Roman"/>
          <w:u w:val="single"/>
          <w:lang w:val="en-US" w:eastAsia="zh-CN"/>
        </w:rPr>
        <w:t xml:space="preserve">      </w:t>
      </w:r>
      <w:r>
        <w:rPr>
          <w:rFonts w:ascii="Times New Roman" w:hAnsi="Times New Roman"/>
          <w:u w:val="single"/>
        </w:rPr>
        <w:t xml:space="preserve">     </w:t>
      </w:r>
      <w:r>
        <w:rPr>
          <w:rFonts w:ascii="Times New Roman" w:hAnsi="Times New Roman"/>
          <w:color w:val="000000"/>
        </w:rPr>
        <w:t>（投标人名称）的法定代表人。</w:t>
      </w:r>
    </w:p>
    <w:p w14:paraId="48E2D646">
      <w:pPr>
        <w:spacing w:line="440" w:lineRule="exact"/>
        <w:ind w:firstLine="420" w:firstLineChars="200"/>
        <w:rPr>
          <w:rFonts w:ascii="Times New Roman" w:hAnsi="Times New Roman"/>
          <w:color w:val="000000"/>
        </w:rPr>
      </w:pPr>
      <w:r>
        <w:rPr>
          <w:rFonts w:ascii="Times New Roman" w:hAnsi="Times New Roman"/>
          <w:color w:val="000000"/>
        </w:rPr>
        <w:t>特此证明。</w:t>
      </w:r>
    </w:p>
    <w:p w14:paraId="79A794FA">
      <w:pPr>
        <w:spacing w:line="440" w:lineRule="exact"/>
        <w:rPr>
          <w:rFonts w:ascii="Times New Roman" w:hAnsi="Times New Roman"/>
          <w:color w:val="000000"/>
        </w:rPr>
      </w:pP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28"/>
        <w:gridCol w:w="4428"/>
      </w:tblGrid>
      <w:tr w14:paraId="398F1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jc w:val="center"/>
        </w:trPr>
        <w:tc>
          <w:tcPr>
            <w:tcW w:w="4765" w:type="dxa"/>
            <w:tcBorders>
              <w:top w:val="dashed" w:color="auto" w:sz="4" w:space="0"/>
              <w:left w:val="dashed" w:color="auto" w:sz="4" w:space="0"/>
              <w:bottom w:val="dashed" w:color="auto" w:sz="4" w:space="0"/>
              <w:right w:val="dashed" w:color="auto" w:sz="4" w:space="0"/>
            </w:tcBorders>
            <w:vAlign w:val="center"/>
          </w:tcPr>
          <w:p w14:paraId="6CED6D04">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法定代表人身份证正面</w:t>
            </w:r>
          </w:p>
        </w:tc>
        <w:tc>
          <w:tcPr>
            <w:tcW w:w="4766" w:type="dxa"/>
            <w:tcBorders>
              <w:top w:val="dashed" w:color="auto" w:sz="4" w:space="0"/>
              <w:left w:val="dashed" w:color="auto" w:sz="4" w:space="0"/>
              <w:bottom w:val="dashed" w:color="auto" w:sz="4" w:space="0"/>
              <w:right w:val="dashed" w:color="auto" w:sz="4" w:space="0"/>
            </w:tcBorders>
            <w:vAlign w:val="center"/>
          </w:tcPr>
          <w:p w14:paraId="2FFFDE57">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法定代表人身份证反面</w:t>
            </w:r>
          </w:p>
        </w:tc>
      </w:tr>
    </w:tbl>
    <w:p w14:paraId="77CB9DAB">
      <w:pPr>
        <w:spacing w:line="440" w:lineRule="exact"/>
        <w:rPr>
          <w:rFonts w:ascii="Times New Roman" w:hAnsi="Times New Roman"/>
          <w:color w:val="000000"/>
        </w:rPr>
      </w:pPr>
    </w:p>
    <w:p w14:paraId="7065FE4A">
      <w:pPr>
        <w:spacing w:line="440" w:lineRule="exact"/>
        <w:rPr>
          <w:rFonts w:ascii="Times New Roman" w:hAnsi="Times New Roman"/>
          <w:color w:val="000000"/>
        </w:rPr>
      </w:pPr>
      <w:r>
        <w:rPr>
          <w:rFonts w:ascii="Times New Roman" w:hAnsi="Times New Roman"/>
          <w:color w:val="000000"/>
        </w:rPr>
        <w:t>注：本身份证明需由投标人加盖单位公章。</w:t>
      </w:r>
    </w:p>
    <w:p w14:paraId="29D6299F">
      <w:pPr>
        <w:spacing w:line="440" w:lineRule="exact"/>
        <w:rPr>
          <w:rFonts w:ascii="Times New Roman" w:hAnsi="Times New Roman"/>
          <w:color w:val="000000"/>
        </w:rPr>
      </w:pPr>
    </w:p>
    <w:p w14:paraId="63A92D32">
      <w:pPr>
        <w:spacing w:line="440" w:lineRule="exact"/>
        <w:rPr>
          <w:rFonts w:ascii="Times New Roman" w:hAnsi="Times New Roman"/>
          <w:color w:val="000000"/>
        </w:rPr>
      </w:pPr>
    </w:p>
    <w:p w14:paraId="6AD595F5">
      <w:pPr>
        <w:spacing w:line="440" w:lineRule="exact"/>
        <w:jc w:val="center"/>
        <w:rPr>
          <w:rFonts w:ascii="Times New Roman" w:hAnsi="Times New Roman"/>
          <w:color w:val="000000"/>
        </w:rPr>
      </w:pPr>
      <w:r>
        <w:rPr>
          <w:rFonts w:ascii="Times New Roman" w:hAnsi="Times New Roman"/>
          <w:color w:val="000000"/>
        </w:rPr>
        <w:t xml:space="preserve">                              投标人：</w:t>
      </w:r>
      <w:r>
        <w:rPr>
          <w:rFonts w:ascii="Times New Roman" w:hAnsi="Times New Roman"/>
          <w:szCs w:val="21"/>
          <w:u w:val="single"/>
        </w:rPr>
        <w:t xml:space="preserve">   </w:t>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w:t>
      </w:r>
      <w:r>
        <w:rPr>
          <w:rFonts w:hint="eastAsia" w:ascii="Times New Roman" w:hAnsi="Times New Roman"/>
          <w:color w:val="000000"/>
        </w:rPr>
        <w:t>盖</w:t>
      </w:r>
      <w:r>
        <w:rPr>
          <w:rFonts w:ascii="Times New Roman" w:hAnsi="Times New Roman"/>
          <w:color w:val="000000"/>
        </w:rPr>
        <w:t>单位</w:t>
      </w:r>
      <w:r>
        <w:rPr>
          <w:rFonts w:hint="eastAsia" w:ascii="Times New Roman" w:hAnsi="Times New Roman"/>
          <w:color w:val="000000"/>
        </w:rPr>
        <w:t>章</w:t>
      </w:r>
      <w:r>
        <w:rPr>
          <w:rFonts w:ascii="Times New Roman" w:hAnsi="Times New Roman"/>
          <w:color w:val="000000"/>
        </w:rPr>
        <w:t>）</w:t>
      </w:r>
    </w:p>
    <w:p w14:paraId="34B6BF34">
      <w:pPr>
        <w:spacing w:line="440" w:lineRule="exact"/>
        <w:rPr>
          <w:rFonts w:ascii="Times New Roman" w:hAnsi="Times New Roman"/>
          <w:color w:val="000000"/>
        </w:rPr>
      </w:pPr>
    </w:p>
    <w:p w14:paraId="03B8E7A4">
      <w:pPr>
        <w:spacing w:line="440" w:lineRule="exact"/>
        <w:ind w:firstLine="4620" w:firstLineChars="2200"/>
        <w:rPr>
          <w:rFonts w:ascii="Times New Roman" w:hAnsi="Times New Roman"/>
          <w:color w:val="000000"/>
        </w:rPr>
      </w:pPr>
      <w:r>
        <w:rPr>
          <w:rFonts w:ascii="Times New Roman" w:hAnsi="Times New Roman"/>
          <w:u w:val="single"/>
        </w:rPr>
        <w:t xml:space="preserve">      </w:t>
      </w:r>
      <w:r>
        <w:rPr>
          <w:rFonts w:ascii="Times New Roman" w:hAnsi="Times New Roman"/>
          <w:color w:val="000000"/>
        </w:rPr>
        <w:t>年</w:t>
      </w:r>
      <w:r>
        <w:rPr>
          <w:rFonts w:ascii="Times New Roman" w:hAnsi="Times New Roman"/>
          <w:u w:val="single"/>
        </w:rPr>
        <w:t xml:space="preserve">      </w:t>
      </w:r>
      <w:r>
        <w:rPr>
          <w:rFonts w:ascii="Times New Roman" w:hAnsi="Times New Roman"/>
          <w:color w:val="000000"/>
        </w:rPr>
        <w:t>月</w:t>
      </w:r>
      <w:r>
        <w:rPr>
          <w:rFonts w:ascii="Times New Roman" w:hAnsi="Times New Roman"/>
          <w:u w:val="single"/>
        </w:rPr>
        <w:t xml:space="preserve">      </w:t>
      </w:r>
      <w:r>
        <w:rPr>
          <w:rFonts w:ascii="Times New Roman" w:hAnsi="Times New Roman"/>
          <w:color w:val="000000"/>
        </w:rPr>
        <w:t>日</w:t>
      </w:r>
    </w:p>
    <w:p w14:paraId="3F518BA1">
      <w:pPr>
        <w:spacing w:line="440" w:lineRule="exact"/>
        <w:rPr>
          <w:rFonts w:ascii="Times New Roman" w:hAnsi="Times New Roman" w:eastAsia="黑体"/>
          <w:color w:val="000000"/>
          <w:sz w:val="20"/>
        </w:rPr>
      </w:pPr>
    </w:p>
    <w:p w14:paraId="001440F8">
      <w:pPr>
        <w:spacing w:line="440" w:lineRule="exact"/>
        <w:jc w:val="center"/>
        <w:rPr>
          <w:rFonts w:ascii="Times New Roman" w:hAnsi="Times New Roman"/>
          <w:sz w:val="28"/>
          <w:szCs w:val="28"/>
        </w:rPr>
      </w:pPr>
    </w:p>
    <w:p w14:paraId="1558AFD5">
      <w:pPr>
        <w:spacing w:line="440" w:lineRule="exact"/>
        <w:jc w:val="center"/>
        <w:rPr>
          <w:rFonts w:ascii="Times New Roman" w:hAnsi="Times New Roman"/>
          <w:sz w:val="28"/>
          <w:szCs w:val="28"/>
        </w:rPr>
      </w:pPr>
    </w:p>
    <w:p w14:paraId="47BEDE74">
      <w:pPr>
        <w:spacing w:line="440" w:lineRule="exact"/>
        <w:jc w:val="center"/>
        <w:rPr>
          <w:rFonts w:ascii="Times New Roman" w:hAnsi="Times New Roman"/>
          <w:sz w:val="28"/>
          <w:szCs w:val="28"/>
        </w:rPr>
      </w:pPr>
    </w:p>
    <w:p w14:paraId="453F58CA">
      <w:pPr>
        <w:spacing w:line="440" w:lineRule="exact"/>
        <w:jc w:val="center"/>
        <w:rPr>
          <w:rFonts w:ascii="Times New Roman" w:hAnsi="Times New Roman"/>
          <w:sz w:val="28"/>
          <w:szCs w:val="28"/>
        </w:rPr>
      </w:pPr>
    </w:p>
    <w:p w14:paraId="4614DE74">
      <w:pPr>
        <w:spacing w:line="440" w:lineRule="exact"/>
        <w:jc w:val="both"/>
        <w:rPr>
          <w:rFonts w:ascii="Times New Roman" w:hAnsi="Times New Roman"/>
          <w:sz w:val="28"/>
          <w:szCs w:val="28"/>
        </w:rPr>
      </w:pPr>
    </w:p>
    <w:p w14:paraId="70CCC621">
      <w:pPr>
        <w:spacing w:line="440" w:lineRule="exact"/>
        <w:jc w:val="center"/>
        <w:rPr>
          <w:rFonts w:hint="eastAsia" w:ascii="Times New Roman" w:hAnsi="Times New Roman" w:eastAsia="宋体"/>
          <w:color w:val="000000"/>
          <w:sz w:val="28"/>
          <w:szCs w:val="28"/>
          <w:lang w:val="en-US" w:eastAsia="zh-CN"/>
        </w:rPr>
      </w:pPr>
      <w:r>
        <w:rPr>
          <w:rFonts w:ascii="Times New Roman" w:hAnsi="Times New Roman"/>
          <w:sz w:val="28"/>
          <w:szCs w:val="28"/>
        </w:rPr>
        <w:t>授权委托</w:t>
      </w:r>
      <w:r>
        <w:rPr>
          <w:rFonts w:ascii="Times New Roman" w:hAnsi="Times New Roman"/>
          <w:color w:val="000000"/>
          <w:sz w:val="28"/>
          <w:szCs w:val="28"/>
        </w:rPr>
        <w:t>书</w:t>
      </w:r>
    </w:p>
    <w:p w14:paraId="06C34086">
      <w:pPr>
        <w:spacing w:line="440" w:lineRule="exact"/>
        <w:rPr>
          <w:rFonts w:ascii="Times New Roman" w:hAnsi="Times New Roman" w:eastAsia="黑体"/>
          <w:color w:val="000000"/>
        </w:rPr>
      </w:pPr>
    </w:p>
    <w:p w14:paraId="64BB549F">
      <w:pPr>
        <w:topLinePunct/>
        <w:spacing w:line="440" w:lineRule="exact"/>
        <w:ind w:firstLine="420" w:firstLineChars="200"/>
        <w:rPr>
          <w:rFonts w:ascii="Times New Roman" w:hAnsi="Times New Roman"/>
          <w:color w:val="000000"/>
        </w:rPr>
      </w:pPr>
      <w:r>
        <w:rPr>
          <w:rFonts w:ascii="Times New Roman" w:hAnsi="Times New Roman"/>
          <w:color w:val="000000"/>
        </w:rPr>
        <w:t>本人</w:t>
      </w:r>
      <w:r>
        <w:rPr>
          <w:rFonts w:ascii="Times New Roman" w:hAnsi="Times New Roman"/>
          <w:u w:val="single"/>
        </w:rPr>
        <w:t xml:space="preserve">              </w:t>
      </w:r>
      <w:r>
        <w:rPr>
          <w:rFonts w:ascii="Times New Roman" w:hAnsi="Times New Roman"/>
          <w:color w:val="000000"/>
        </w:rPr>
        <w:t>（姓名）系</w:t>
      </w:r>
      <w:r>
        <w:rPr>
          <w:rFonts w:ascii="Times New Roman" w:hAnsi="Times New Roman"/>
          <w:u w:val="single"/>
        </w:rPr>
        <w:t xml:space="preserve">                    </w:t>
      </w:r>
      <w:r>
        <w:rPr>
          <w:rFonts w:ascii="Times New Roman" w:hAnsi="Times New Roman"/>
          <w:color w:val="000000"/>
        </w:rPr>
        <w:t>（投标人名称）的法定代表人，现委托</w:t>
      </w:r>
      <w:r>
        <w:rPr>
          <w:rFonts w:ascii="Times New Roman" w:hAnsi="Times New Roman"/>
          <w:u w:val="single"/>
        </w:rPr>
        <w:t xml:space="preserve">            </w:t>
      </w:r>
      <w:r>
        <w:rPr>
          <w:rFonts w:ascii="Times New Roman" w:hAnsi="Times New Roman"/>
          <w:color w:val="000000"/>
        </w:rPr>
        <w:t>（姓名）为我方代理人。代理人根据授权，以我方名义签署、澄清确认、递交、撤回、修改</w:t>
      </w:r>
      <w:r>
        <w:rPr>
          <w:rFonts w:hint="eastAsia" w:ascii="Times New Roman" w:hAnsi="Times New Roman"/>
          <w:color w:val="000000"/>
          <w:lang w:val="en-US" w:eastAsia="zh-CN"/>
        </w:rPr>
        <w:t>该</w:t>
      </w:r>
      <w:r>
        <w:rPr>
          <w:rFonts w:ascii="Times New Roman" w:hAnsi="Times New Roman"/>
          <w:color w:val="000000"/>
        </w:rPr>
        <w:t>招标项目投标文件、签订合同</w:t>
      </w:r>
      <w:r>
        <w:rPr>
          <w:rFonts w:hint="eastAsia" w:ascii="Times New Roman" w:hAnsi="Times New Roman"/>
          <w:color w:val="000000"/>
          <w:lang w:val="en-US" w:eastAsia="zh-CN"/>
        </w:rPr>
        <w:t>事</w:t>
      </w:r>
      <w:r>
        <w:rPr>
          <w:rFonts w:ascii="Times New Roman" w:hAnsi="Times New Roman"/>
          <w:color w:val="000000"/>
        </w:rPr>
        <w:t>宜，</w:t>
      </w:r>
      <w:r>
        <w:rPr>
          <w:rFonts w:hint="eastAsia" w:ascii="Times New Roman" w:hAnsi="Times New Roman"/>
          <w:color w:val="000000"/>
          <w:lang w:val="en-US" w:eastAsia="zh-CN"/>
        </w:rPr>
        <w:t>不包含质疑、投诉事宜，</w:t>
      </w:r>
      <w:r>
        <w:rPr>
          <w:rFonts w:ascii="Times New Roman" w:hAnsi="Times New Roman"/>
          <w:color w:val="000000"/>
        </w:rPr>
        <w:t>其法律后果由我方承担。</w:t>
      </w:r>
    </w:p>
    <w:p w14:paraId="677927F1">
      <w:pPr>
        <w:spacing w:line="440" w:lineRule="exact"/>
        <w:rPr>
          <w:rFonts w:ascii="Times New Roman" w:hAnsi="Times New Roman"/>
          <w:color w:val="000000"/>
        </w:rPr>
      </w:pPr>
      <w:r>
        <w:rPr>
          <w:rFonts w:ascii="Times New Roman" w:hAnsi="Times New Roman"/>
          <w:color w:val="000000"/>
        </w:rPr>
        <w:t>委托期限：</w:t>
      </w:r>
      <w:r>
        <w:rPr>
          <w:rFonts w:ascii="Times New Roman" w:hAnsi="Times New Roman"/>
          <w:u w:val="single"/>
        </w:rPr>
        <w:t xml:space="preserve">                       </w:t>
      </w:r>
      <w:r>
        <w:rPr>
          <w:rFonts w:ascii="Times New Roman" w:hAnsi="Times New Roman"/>
          <w:color w:val="000000"/>
        </w:rPr>
        <w:t>。</w:t>
      </w:r>
    </w:p>
    <w:p w14:paraId="1CFD4F2E">
      <w:pPr>
        <w:spacing w:line="440" w:lineRule="exact"/>
        <w:ind w:firstLine="420" w:firstLineChars="200"/>
        <w:rPr>
          <w:rFonts w:ascii="Times New Roman" w:hAnsi="Times New Roman"/>
          <w:color w:val="000000"/>
        </w:rPr>
      </w:pPr>
      <w:r>
        <w:rPr>
          <w:rFonts w:ascii="Times New Roman" w:hAnsi="Times New Roman"/>
          <w:color w:val="000000"/>
        </w:rPr>
        <w:t>代理人无转委托权。</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28"/>
        <w:gridCol w:w="4428"/>
      </w:tblGrid>
      <w:tr w14:paraId="7B5E0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trPr>
        <w:tc>
          <w:tcPr>
            <w:tcW w:w="4765" w:type="dxa"/>
            <w:tcBorders>
              <w:top w:val="dashed" w:color="auto" w:sz="4" w:space="0"/>
              <w:left w:val="dashed" w:color="auto" w:sz="4" w:space="0"/>
              <w:bottom w:val="dashed" w:color="auto" w:sz="4" w:space="0"/>
              <w:right w:val="dashed" w:color="auto" w:sz="4" w:space="0"/>
            </w:tcBorders>
            <w:vAlign w:val="center"/>
          </w:tcPr>
          <w:p w14:paraId="224D7F40">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法定代表人身份证正面</w:t>
            </w:r>
          </w:p>
        </w:tc>
        <w:tc>
          <w:tcPr>
            <w:tcW w:w="4766" w:type="dxa"/>
            <w:tcBorders>
              <w:top w:val="dashed" w:color="auto" w:sz="4" w:space="0"/>
              <w:left w:val="dashed" w:color="auto" w:sz="4" w:space="0"/>
              <w:bottom w:val="dashed" w:color="auto" w:sz="4" w:space="0"/>
              <w:right w:val="dashed" w:color="auto" w:sz="4" w:space="0"/>
            </w:tcBorders>
            <w:vAlign w:val="center"/>
          </w:tcPr>
          <w:p w14:paraId="7A3268EF">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法定代表人身份证反面</w:t>
            </w:r>
          </w:p>
        </w:tc>
      </w:tr>
      <w:tr w14:paraId="0A862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trPr>
        <w:tc>
          <w:tcPr>
            <w:tcW w:w="4765" w:type="dxa"/>
            <w:tcBorders>
              <w:top w:val="dashed" w:color="auto" w:sz="4" w:space="0"/>
              <w:left w:val="dashed" w:color="auto" w:sz="4" w:space="0"/>
              <w:bottom w:val="dashed" w:color="auto" w:sz="4" w:space="0"/>
              <w:right w:val="dashed" w:color="auto" w:sz="4" w:space="0"/>
            </w:tcBorders>
            <w:vAlign w:val="center"/>
          </w:tcPr>
          <w:p w14:paraId="0EB2EFEB">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委托代理人身份证正面</w:t>
            </w:r>
          </w:p>
        </w:tc>
        <w:tc>
          <w:tcPr>
            <w:tcW w:w="4766" w:type="dxa"/>
            <w:tcBorders>
              <w:top w:val="dashed" w:color="auto" w:sz="4" w:space="0"/>
              <w:left w:val="dashed" w:color="auto" w:sz="4" w:space="0"/>
              <w:bottom w:val="dashed" w:color="auto" w:sz="4" w:space="0"/>
              <w:right w:val="dashed" w:color="auto" w:sz="4" w:space="0"/>
            </w:tcBorders>
            <w:vAlign w:val="center"/>
          </w:tcPr>
          <w:p w14:paraId="09A34306">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委托代理人身份证反面</w:t>
            </w:r>
          </w:p>
        </w:tc>
      </w:tr>
      <w:tr w14:paraId="45476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531" w:type="dxa"/>
            <w:gridSpan w:val="2"/>
            <w:tcBorders>
              <w:top w:val="dashed" w:color="auto" w:sz="4" w:space="0"/>
              <w:left w:val="nil"/>
              <w:bottom w:val="nil"/>
              <w:right w:val="nil"/>
            </w:tcBorders>
          </w:tcPr>
          <w:p w14:paraId="413B1875">
            <w:pPr>
              <w:spacing w:line="440" w:lineRule="exact"/>
              <w:rPr>
                <w:rFonts w:ascii="Times New Roman" w:hAnsi="Times New Roman"/>
                <w:color w:val="000000"/>
              </w:rPr>
            </w:pPr>
          </w:p>
        </w:tc>
      </w:tr>
      <w:tr w14:paraId="4F5CB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9531" w:type="dxa"/>
            <w:gridSpan w:val="2"/>
            <w:tcBorders>
              <w:top w:val="nil"/>
              <w:left w:val="nil"/>
              <w:bottom w:val="nil"/>
              <w:right w:val="nil"/>
            </w:tcBorders>
            <w:vAlign w:val="center"/>
          </w:tcPr>
          <w:p w14:paraId="7303732E">
            <w:pPr>
              <w:spacing w:line="240" w:lineRule="auto"/>
              <w:jc w:val="both"/>
              <w:rPr>
                <w:rFonts w:hint="eastAsia" w:ascii="Times New Roman" w:hAnsi="Times New Roman" w:eastAsia="宋体"/>
                <w:color w:val="000000"/>
                <w:vertAlign w:val="baseline"/>
                <w:lang w:eastAsia="zh-CN"/>
              </w:rPr>
            </w:pPr>
            <w:r>
              <w:rPr>
                <w:rFonts w:ascii="Times New Roman" w:hAnsi="Times New Roman"/>
                <w:color w:val="000000"/>
              </w:rPr>
              <w:t>投  标  人</w:t>
            </w:r>
            <w:r>
              <w:rPr>
                <w:rFonts w:hint="eastAsia" w:ascii="Times New Roman" w:hAnsi="Times New Roman"/>
                <w:color w:val="000000"/>
                <w:lang w:eastAsia="zh-CN"/>
              </w:rPr>
              <w:t>：</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w:t>
            </w:r>
            <w:r>
              <w:rPr>
                <w:rFonts w:hint="eastAsia" w:ascii="Times New Roman" w:hAnsi="Times New Roman"/>
                <w:color w:val="000000"/>
              </w:rPr>
              <w:t>盖</w:t>
            </w:r>
            <w:r>
              <w:rPr>
                <w:rFonts w:ascii="Times New Roman" w:hAnsi="Times New Roman"/>
                <w:color w:val="000000"/>
              </w:rPr>
              <w:t>单位</w:t>
            </w:r>
            <w:r>
              <w:rPr>
                <w:rFonts w:hint="eastAsia" w:ascii="Times New Roman" w:hAnsi="Times New Roman"/>
                <w:color w:val="000000"/>
              </w:rPr>
              <w:t>章</w:t>
            </w:r>
            <w:r>
              <w:rPr>
                <w:rFonts w:ascii="Times New Roman" w:hAnsi="Times New Roman"/>
                <w:color w:val="000000"/>
              </w:rPr>
              <w:t>）</w:t>
            </w:r>
          </w:p>
        </w:tc>
      </w:tr>
      <w:tr w14:paraId="42592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vAlign w:val="center"/>
          </w:tcPr>
          <w:p w14:paraId="18E3071C">
            <w:pPr>
              <w:spacing w:line="240" w:lineRule="auto"/>
              <w:jc w:val="both"/>
              <w:rPr>
                <w:rFonts w:ascii="Times New Roman" w:hAnsi="Times New Roman"/>
                <w:color w:val="000000"/>
                <w:vertAlign w:val="baseline"/>
              </w:rPr>
            </w:pPr>
            <w:r>
              <w:rPr>
                <w:rFonts w:ascii="Times New Roman" w:hAnsi="Times New Roman"/>
                <w:color w:val="000000"/>
              </w:rPr>
              <w:t>法定代表人：</w:t>
            </w:r>
            <w:r>
              <w:rPr>
                <w:rFonts w:ascii="Times New Roman" w:hAnsi="Times New Roman"/>
                <w:szCs w:val="21"/>
                <w:u w:val="single"/>
              </w:rPr>
              <w:tab/>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（签字）</w:t>
            </w:r>
          </w:p>
        </w:tc>
        <w:tc>
          <w:tcPr>
            <w:tcW w:w="4766" w:type="dxa"/>
            <w:tcBorders>
              <w:top w:val="nil"/>
              <w:left w:val="nil"/>
              <w:bottom w:val="nil"/>
              <w:right w:val="nil"/>
            </w:tcBorders>
            <w:vAlign w:val="center"/>
          </w:tcPr>
          <w:p w14:paraId="2CE299A4">
            <w:pPr>
              <w:spacing w:line="240" w:lineRule="auto"/>
              <w:jc w:val="both"/>
              <w:rPr>
                <w:rFonts w:ascii="Times New Roman" w:hAnsi="Times New Roman"/>
                <w:color w:val="000000"/>
                <w:vertAlign w:val="baseline"/>
              </w:rPr>
            </w:pPr>
            <w:r>
              <w:rPr>
                <w:rFonts w:ascii="Times New Roman" w:hAnsi="Times New Roman"/>
                <w:color w:val="000000"/>
              </w:rPr>
              <w:t>身份证号码：</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p>
        </w:tc>
      </w:tr>
      <w:tr w14:paraId="083D4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vAlign w:val="center"/>
          </w:tcPr>
          <w:p w14:paraId="7663C272">
            <w:pPr>
              <w:spacing w:line="240" w:lineRule="auto"/>
              <w:jc w:val="both"/>
              <w:rPr>
                <w:rFonts w:ascii="Times New Roman" w:hAnsi="Times New Roman"/>
                <w:color w:val="000000"/>
                <w:vertAlign w:val="baseline"/>
              </w:rPr>
            </w:pPr>
            <w:r>
              <w:rPr>
                <w:rFonts w:ascii="Times New Roman" w:hAnsi="Times New Roman"/>
                <w:color w:val="000000"/>
              </w:rPr>
              <w:t>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（签字）</w:t>
            </w:r>
          </w:p>
        </w:tc>
        <w:tc>
          <w:tcPr>
            <w:tcW w:w="4766" w:type="dxa"/>
            <w:tcBorders>
              <w:top w:val="nil"/>
              <w:left w:val="nil"/>
              <w:bottom w:val="nil"/>
              <w:right w:val="nil"/>
            </w:tcBorders>
            <w:vAlign w:val="center"/>
          </w:tcPr>
          <w:p w14:paraId="6C6D113F">
            <w:pPr>
              <w:spacing w:line="240" w:lineRule="auto"/>
              <w:jc w:val="both"/>
              <w:rPr>
                <w:rFonts w:ascii="Times New Roman" w:hAnsi="Times New Roman"/>
                <w:color w:val="000000"/>
                <w:vertAlign w:val="baseline"/>
              </w:rPr>
            </w:pPr>
            <w:r>
              <w:rPr>
                <w:rFonts w:ascii="Times New Roman" w:hAnsi="Times New Roman"/>
                <w:color w:val="000000"/>
              </w:rPr>
              <w:t>身份证号码：</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p>
        </w:tc>
      </w:tr>
      <w:tr w14:paraId="38C48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tcPr>
          <w:p w14:paraId="4C51C1E5">
            <w:pPr>
              <w:spacing w:line="440" w:lineRule="exact"/>
              <w:rPr>
                <w:rFonts w:ascii="Times New Roman" w:hAnsi="Times New Roman"/>
                <w:color w:val="000000"/>
              </w:rPr>
            </w:pPr>
          </w:p>
        </w:tc>
        <w:tc>
          <w:tcPr>
            <w:tcW w:w="4766" w:type="dxa"/>
            <w:tcBorders>
              <w:top w:val="nil"/>
              <w:left w:val="nil"/>
              <w:bottom w:val="nil"/>
              <w:right w:val="nil"/>
            </w:tcBorders>
            <w:vAlign w:val="center"/>
          </w:tcPr>
          <w:p w14:paraId="02BD6113">
            <w:pPr>
              <w:spacing w:line="440" w:lineRule="exact"/>
              <w:jc w:val="right"/>
              <w:rPr>
                <w:rFonts w:ascii="Times New Roman" w:hAnsi="Times New Roman"/>
                <w:color w:val="000000"/>
              </w:rPr>
            </w:pPr>
            <w:r>
              <w:rPr>
                <w:rFonts w:ascii="Times New Roman" w:hAnsi="Times New Roman"/>
                <w:color w:val="000000"/>
              </w:rPr>
              <w:t>年</w:t>
            </w:r>
            <w:r>
              <w:rPr>
                <w:rFonts w:ascii="Times New Roman" w:hAnsi="Times New Roman"/>
                <w:color w:val="000000"/>
                <w:u w:val="single"/>
              </w:rPr>
              <w:t xml:space="preserve">       </w:t>
            </w:r>
            <w:r>
              <w:rPr>
                <w:rFonts w:ascii="Times New Roman" w:hAnsi="Times New Roman"/>
                <w:color w:val="000000"/>
              </w:rPr>
              <w:t>月</w:t>
            </w:r>
            <w:r>
              <w:rPr>
                <w:rFonts w:ascii="Times New Roman" w:hAnsi="Times New Roman"/>
                <w:color w:val="000000"/>
                <w:u w:val="single"/>
              </w:rPr>
              <w:t xml:space="preserve">       </w:t>
            </w:r>
            <w:r>
              <w:rPr>
                <w:rFonts w:ascii="Times New Roman" w:hAnsi="Times New Roman"/>
                <w:color w:val="000000"/>
              </w:rPr>
              <w:t>日</w:t>
            </w:r>
          </w:p>
        </w:tc>
      </w:tr>
    </w:tbl>
    <w:p w14:paraId="2E91A000">
      <w:pPr>
        <w:spacing w:line="440" w:lineRule="exact"/>
        <w:jc w:val="center"/>
        <w:rPr>
          <w:rFonts w:ascii="Times New Roman" w:hAnsi="Times New Roman"/>
          <w:color w:val="000000"/>
        </w:rPr>
      </w:pPr>
      <w:r>
        <w:rPr>
          <w:rFonts w:ascii="Times New Roman" w:hAnsi="Times New Roman"/>
          <w:color w:val="000000"/>
        </w:rPr>
        <w:t>注：本授权委托书需由投标人加盖单位公章并由其法定代表人和委托代理人签字。</w:t>
      </w:r>
    </w:p>
    <w:p w14:paraId="3E2B24CB">
      <w:pPr>
        <w:pStyle w:val="3"/>
        <w:jc w:val="center"/>
        <w:rPr>
          <w:rFonts w:ascii="Times New Roman" w:hAnsi="Times New Roman"/>
          <w:color w:val="000000"/>
        </w:rPr>
      </w:pPr>
      <w:bookmarkStart w:id="392" w:name="_Toc259"/>
      <w:r>
        <w:rPr>
          <w:rFonts w:ascii="Times New Roman" w:hAnsi="Times New Roman"/>
          <w:color w:val="000000"/>
        </w:rPr>
        <w:t>三、联合体协议书</w:t>
      </w:r>
      <w:bookmarkEnd w:id="392"/>
    </w:p>
    <w:p w14:paraId="4F0951F7">
      <w:pPr>
        <w:topLinePunct/>
        <w:spacing w:line="440" w:lineRule="exact"/>
        <w:ind w:firstLine="420" w:firstLineChars="200"/>
        <w:rPr>
          <w:rFonts w:ascii="Times New Roman" w:hAnsi="Times New Roman"/>
          <w:color w:val="000000"/>
        </w:rPr>
      </w:pPr>
      <w:r>
        <w:rPr>
          <w:rFonts w:ascii="Times New Roman" w:hAnsi="Times New Roman"/>
          <w:u w:val="single"/>
        </w:rPr>
        <w:t xml:space="preserve">                </w:t>
      </w:r>
      <w:r>
        <w:rPr>
          <w:rFonts w:ascii="Times New Roman" w:hAnsi="Times New Roman"/>
          <w:color w:val="000000"/>
        </w:rPr>
        <w:t>（所有成员单位名称）自愿组成</w:t>
      </w:r>
      <w:r>
        <w:rPr>
          <w:rFonts w:ascii="Times New Roman" w:hAnsi="Times New Roman"/>
          <w:u w:val="single"/>
        </w:rPr>
        <w:t xml:space="preserve">        </w:t>
      </w:r>
      <w:r>
        <w:rPr>
          <w:rFonts w:ascii="Times New Roman" w:hAnsi="Times New Roman"/>
          <w:color w:val="000000"/>
        </w:rPr>
        <w:t>（联合体名称）联合体，共同参加</w:t>
      </w:r>
      <w:r>
        <w:rPr>
          <w:rFonts w:ascii="Times New Roman" w:hAnsi="Times New Roman"/>
          <w:u w:val="single"/>
        </w:rPr>
        <w:t xml:space="preserve">              </w:t>
      </w:r>
      <w:r>
        <w:rPr>
          <w:rFonts w:hint="eastAsia" w:ascii="Times New Roman" w:hAnsi="Times New Roman"/>
        </w:rPr>
        <w:t>（项目名称）</w:t>
      </w:r>
      <w:r>
        <w:rPr>
          <w:rFonts w:ascii="Times New Roman" w:hAnsi="Times New Roman"/>
          <w:color w:val="000000"/>
        </w:rPr>
        <w:t>设备采购招标项目</w:t>
      </w:r>
      <w:r>
        <w:rPr>
          <w:rFonts w:ascii="Times New Roman" w:hAnsi="Times New Roman"/>
          <w:szCs w:val="21"/>
        </w:rPr>
        <w:t>投标。现就联</w:t>
      </w:r>
      <w:r>
        <w:rPr>
          <w:rFonts w:ascii="Times New Roman" w:hAnsi="Times New Roman"/>
          <w:color w:val="000000"/>
        </w:rPr>
        <w:t>合体投标事宜订立如下协议。</w:t>
      </w:r>
    </w:p>
    <w:p w14:paraId="71A62E53">
      <w:pPr>
        <w:topLinePunct/>
        <w:spacing w:line="440" w:lineRule="exact"/>
        <w:ind w:firstLine="420" w:firstLineChars="200"/>
        <w:rPr>
          <w:rFonts w:ascii="Times New Roman" w:hAnsi="Times New Roman"/>
          <w:color w:val="000000"/>
        </w:rPr>
      </w:pPr>
      <w:r>
        <w:rPr>
          <w:rFonts w:ascii="Times New Roman" w:hAnsi="Times New Roman"/>
          <w:color w:val="000000"/>
        </w:rPr>
        <w:t xml:space="preserve">1. </w:t>
      </w:r>
      <w:r>
        <w:rPr>
          <w:rFonts w:ascii="Times New Roman" w:hAnsi="Times New Roman"/>
          <w:u w:val="single"/>
        </w:rPr>
        <w:t xml:space="preserve">                  </w:t>
      </w:r>
      <w:r>
        <w:rPr>
          <w:rFonts w:ascii="Times New Roman" w:hAnsi="Times New Roman"/>
          <w:color w:val="000000"/>
        </w:rPr>
        <w:t>（某成员单位名称）为</w:t>
      </w:r>
      <w:r>
        <w:rPr>
          <w:rFonts w:ascii="Times New Roman" w:hAnsi="Times New Roman"/>
          <w:u w:val="single"/>
        </w:rPr>
        <w:t xml:space="preserve">        </w:t>
      </w:r>
      <w:r>
        <w:rPr>
          <w:rFonts w:ascii="Times New Roman" w:hAnsi="Times New Roman"/>
          <w:color w:val="000000"/>
        </w:rPr>
        <w:t>（联合体名称）牵头人。</w:t>
      </w:r>
    </w:p>
    <w:p w14:paraId="35C1AB89">
      <w:pPr>
        <w:topLinePunct/>
        <w:spacing w:line="440" w:lineRule="exact"/>
        <w:ind w:firstLine="420" w:firstLineChars="200"/>
        <w:rPr>
          <w:rFonts w:ascii="Times New Roman" w:hAnsi="Times New Roman"/>
          <w:color w:val="000000"/>
        </w:rPr>
      </w:pPr>
      <w:r>
        <w:rPr>
          <w:rFonts w:ascii="Times New Roman" w:hAnsi="Times New Roman"/>
          <w:color w:val="000000"/>
        </w:rPr>
        <w:t>2. 联合体各成员授权牵头人代表联合体参加投标活动，签署文件，提交和接收相</w:t>
      </w:r>
      <w:bookmarkStart w:id="393" w:name="_Toc384308378"/>
      <w:bookmarkStart w:id="394" w:name="_Toc144974859"/>
      <w:bookmarkStart w:id="395" w:name="_Toc361508755"/>
      <w:bookmarkStart w:id="396" w:name="_Toc300835212"/>
      <w:bookmarkStart w:id="397" w:name="_Toc247527830"/>
      <w:bookmarkStart w:id="398" w:name="_Toc152045790"/>
      <w:bookmarkStart w:id="399" w:name="_Toc247514249"/>
      <w:bookmarkStart w:id="400" w:name="_Toc152042579"/>
      <w:r>
        <w:rPr>
          <w:rFonts w:ascii="Times New Roman" w:hAnsi="Times New Roman"/>
          <w:color w:val="000000"/>
        </w:rPr>
        <w:t>关的</w:t>
      </w:r>
      <w:bookmarkStart w:id="401" w:name="_Toc7749"/>
      <w:bookmarkStart w:id="402" w:name="_Toc352691664"/>
      <w:bookmarkStart w:id="403" w:name="_Toc369531700"/>
      <w:r>
        <w:rPr>
          <w:rFonts w:ascii="Times New Roman" w:hAnsi="Times New Roman"/>
          <w:color w:val="000000"/>
        </w:rPr>
        <w:t>资料、信息及</w:t>
      </w:r>
      <w:bookmarkEnd w:id="401"/>
      <w:bookmarkEnd w:id="402"/>
      <w:bookmarkEnd w:id="403"/>
      <w:r>
        <w:rPr>
          <w:rFonts w:ascii="Times New Roman" w:hAnsi="Times New Roman"/>
          <w:color w:val="000000"/>
        </w:rPr>
        <w:t>指</w:t>
      </w:r>
      <w:bookmarkEnd w:id="393"/>
      <w:bookmarkEnd w:id="394"/>
      <w:bookmarkEnd w:id="395"/>
      <w:bookmarkEnd w:id="396"/>
      <w:bookmarkEnd w:id="397"/>
      <w:bookmarkEnd w:id="398"/>
      <w:bookmarkEnd w:id="399"/>
      <w:bookmarkEnd w:id="400"/>
      <w:r>
        <w:rPr>
          <w:rFonts w:ascii="Times New Roman" w:hAnsi="Times New Roman"/>
          <w:color w:val="000000"/>
        </w:rPr>
        <w:t>示，进行合同谈判活动，负责合同实施阶段的组织和协调工作，以及处理与本招标项目有关的一切事宜。</w:t>
      </w:r>
    </w:p>
    <w:p w14:paraId="54835539">
      <w:pPr>
        <w:topLinePunct/>
        <w:spacing w:line="440" w:lineRule="exact"/>
        <w:ind w:firstLine="420" w:firstLineChars="200"/>
        <w:rPr>
          <w:rFonts w:ascii="Times New Roman" w:hAnsi="Times New Roman"/>
          <w:color w:val="000000"/>
        </w:rPr>
      </w:pPr>
      <w:r>
        <w:rPr>
          <w:rFonts w:ascii="Times New Roman" w:hAnsi="Times New Roman"/>
          <w:color w:val="000000"/>
        </w:rPr>
        <w:t>3</w:t>
      </w:r>
      <w:bookmarkStart w:id="404" w:name="_Toc384308380"/>
      <w:bookmarkStart w:id="405" w:name="_Toc369531701"/>
      <w:bookmarkStart w:id="406" w:name="_Toc152045791"/>
      <w:bookmarkStart w:id="407" w:name="_Toc247514283"/>
      <w:bookmarkStart w:id="408" w:name="_Toc27930"/>
      <w:bookmarkStart w:id="409" w:name="_Toc352691665"/>
      <w:bookmarkStart w:id="410" w:name="_Toc152042580"/>
      <w:bookmarkStart w:id="411" w:name="_Toc300835213"/>
      <w:bookmarkStart w:id="412" w:name="_Toc247527831"/>
      <w:bookmarkStart w:id="413" w:name="_Toc144974860"/>
      <w:bookmarkStart w:id="414" w:name="_Toc361508756"/>
      <w:r>
        <w:rPr>
          <w:rFonts w:ascii="Times New Roman" w:hAnsi="Times New Roman"/>
          <w:color w:val="000000"/>
        </w:rPr>
        <w:t>. 联合体牵头人在本项目中签署的一切文件和处理</w:t>
      </w:r>
      <w:bookmarkEnd w:id="404"/>
      <w:bookmarkEnd w:id="405"/>
      <w:bookmarkEnd w:id="406"/>
      <w:bookmarkEnd w:id="407"/>
      <w:bookmarkEnd w:id="408"/>
      <w:bookmarkEnd w:id="409"/>
      <w:bookmarkEnd w:id="410"/>
      <w:bookmarkEnd w:id="411"/>
      <w:bookmarkEnd w:id="412"/>
      <w:bookmarkEnd w:id="413"/>
      <w:bookmarkEnd w:id="414"/>
      <w:r>
        <w:rPr>
          <w:rFonts w:ascii="Times New Roman" w:hAnsi="Times New Roman"/>
          <w:color w:val="000000"/>
        </w:rPr>
        <w:t>的一切事宜，联合体各成员均予以承认。联合体各成员将严格按照招标文件、投标文件和合同的要求全面履行义务，并向招标人承担连带责任。</w:t>
      </w:r>
    </w:p>
    <w:p w14:paraId="779FFE6F">
      <w:pPr>
        <w:topLinePunct/>
        <w:spacing w:line="440" w:lineRule="exact"/>
        <w:ind w:firstLine="420" w:firstLineChars="200"/>
        <w:rPr>
          <w:rFonts w:ascii="Times New Roman" w:hAnsi="Times New Roman"/>
          <w:color w:val="000000"/>
        </w:rPr>
      </w:pPr>
      <w:r>
        <w:rPr>
          <w:rFonts w:ascii="Times New Roman" w:hAnsi="Times New Roman"/>
          <w:color w:val="000000"/>
        </w:rPr>
        <w:t>4. 联合体各成员单位内部的职责分工如下：</w:t>
      </w:r>
      <w:r>
        <w:rPr>
          <w:rFonts w:ascii="Times New Roman" w:hAnsi="Times New Roman"/>
          <w:u w:val="single"/>
        </w:rPr>
        <w:t xml:space="preserve">                                       </w:t>
      </w:r>
      <w:r>
        <w:rPr>
          <w:rFonts w:ascii="Times New Roman" w:hAnsi="Times New Roman"/>
          <w:color w:val="000000"/>
        </w:rPr>
        <w:t>。</w:t>
      </w:r>
    </w:p>
    <w:p w14:paraId="003CBD6B">
      <w:pPr>
        <w:topLinePunct/>
        <w:spacing w:line="440" w:lineRule="exact"/>
        <w:ind w:firstLine="420" w:firstLineChars="200"/>
        <w:rPr>
          <w:rFonts w:ascii="Times New Roman" w:hAnsi="Times New Roman"/>
          <w:color w:val="000000"/>
        </w:rPr>
      </w:pPr>
      <w:r>
        <w:rPr>
          <w:rFonts w:ascii="Times New Roman" w:hAnsi="Times New Roman"/>
          <w:color w:val="000000"/>
        </w:rPr>
        <w:t>5. 本协议书自所有成员单位法定代表人（单位负责人）或其委托代理人签字或盖单位章之日起生效，</w:t>
      </w:r>
      <w:r>
        <w:rPr>
          <w:rFonts w:ascii="Times New Roman" w:hAnsi="Times New Roman"/>
          <w:szCs w:val="21"/>
        </w:rPr>
        <w:t>合同履行完毕后自动失效</w:t>
      </w:r>
      <w:r>
        <w:rPr>
          <w:rFonts w:ascii="Times New Roman" w:hAnsi="Times New Roman"/>
          <w:color w:val="000000"/>
        </w:rPr>
        <w:t>。</w:t>
      </w:r>
    </w:p>
    <w:p w14:paraId="770D2ECA">
      <w:pPr>
        <w:topLinePunct/>
        <w:spacing w:line="440" w:lineRule="exact"/>
        <w:ind w:firstLine="420" w:firstLineChars="200"/>
        <w:rPr>
          <w:rFonts w:ascii="Times New Roman" w:hAnsi="Times New Roman"/>
          <w:color w:val="000000"/>
        </w:rPr>
      </w:pPr>
      <w:r>
        <w:rPr>
          <w:rFonts w:ascii="Times New Roman" w:hAnsi="Times New Roman"/>
          <w:color w:val="000000"/>
        </w:rPr>
        <w:t>6. 本协议书一式</w:t>
      </w:r>
      <w:r>
        <w:rPr>
          <w:rFonts w:ascii="Times New Roman" w:hAnsi="Times New Roman"/>
          <w:u w:val="single"/>
        </w:rPr>
        <w:t xml:space="preserve">    </w:t>
      </w:r>
      <w:r>
        <w:rPr>
          <w:rFonts w:ascii="Times New Roman" w:hAnsi="Times New Roman"/>
          <w:color w:val="000000"/>
        </w:rPr>
        <w:t>份，联合体成员和招标人各执一份。</w:t>
      </w:r>
    </w:p>
    <w:p w14:paraId="5585D8B3">
      <w:pPr>
        <w:topLinePunct/>
        <w:spacing w:line="440" w:lineRule="exact"/>
        <w:ind w:firstLine="420" w:firstLineChars="200"/>
        <w:rPr>
          <w:rFonts w:ascii="Times New Roman" w:hAnsi="Times New Roman"/>
          <w:color w:val="000000"/>
        </w:rPr>
      </w:pPr>
    </w:p>
    <w:p w14:paraId="5D06D802">
      <w:pPr>
        <w:topLinePunct/>
        <w:spacing w:line="440" w:lineRule="exact"/>
        <w:ind w:firstLine="420" w:firstLineChars="200"/>
        <w:rPr>
          <w:rFonts w:ascii="Times New Roman" w:hAnsi="Times New Roman"/>
          <w:color w:val="000000"/>
        </w:rPr>
      </w:pPr>
      <w:r>
        <w:rPr>
          <w:rFonts w:ascii="Times New Roman" w:hAnsi="Times New Roman"/>
          <w:color w:val="000000"/>
        </w:rPr>
        <w:t>注：本协议书由法定代表人（单位负责人）签字的，应附法定代表人（单位负责人）身份证明；由委托代理人签字的，应附授权委托书。</w:t>
      </w:r>
    </w:p>
    <w:p w14:paraId="6690D73B">
      <w:pPr>
        <w:topLinePunct/>
        <w:spacing w:line="440" w:lineRule="exact"/>
        <w:rPr>
          <w:rFonts w:ascii="Times New Roman" w:hAnsi="Times New Roman"/>
          <w:color w:val="000000"/>
        </w:rPr>
      </w:pPr>
    </w:p>
    <w:p w14:paraId="78BEAEF5">
      <w:pPr>
        <w:topLinePunct/>
        <w:spacing w:line="440" w:lineRule="exact"/>
        <w:ind w:firstLine="2408" w:firstLineChars="1147"/>
        <w:rPr>
          <w:rFonts w:ascii="Times New Roman" w:hAnsi="Times New Roman"/>
          <w:color w:val="000000"/>
        </w:rPr>
      </w:pPr>
      <w:r>
        <w:rPr>
          <w:rFonts w:ascii="Times New Roman" w:hAnsi="Times New Roman"/>
          <w:color w:val="000000"/>
        </w:rPr>
        <w:t>联合体牵头人名称：</w:t>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（盖单位章）</w:t>
      </w:r>
    </w:p>
    <w:p w14:paraId="636D3335">
      <w:pPr>
        <w:topLinePunct/>
        <w:spacing w:line="440" w:lineRule="exact"/>
        <w:ind w:firstLine="2408" w:firstLineChars="1147"/>
        <w:jc w:val="left"/>
        <w:rPr>
          <w:rFonts w:ascii="Times New Roman" w:hAnsi="Times New Roman"/>
          <w:color w:val="000000"/>
        </w:rPr>
      </w:pPr>
      <w:r>
        <w:rPr>
          <w:rFonts w:ascii="Times New Roman" w:hAnsi="Times New Roman"/>
          <w:color w:val="000000"/>
        </w:rPr>
        <w:t>法定代表人（单位负责人）或其委托代理人：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（签字）</w:t>
      </w:r>
    </w:p>
    <w:p w14:paraId="4544629D">
      <w:pPr>
        <w:topLinePunct/>
        <w:spacing w:line="440" w:lineRule="exact"/>
        <w:ind w:firstLine="2408" w:firstLineChars="1147"/>
        <w:jc w:val="left"/>
        <w:rPr>
          <w:rFonts w:ascii="Times New Roman" w:hAnsi="Times New Roman"/>
          <w:color w:val="000000"/>
        </w:rPr>
      </w:pPr>
    </w:p>
    <w:p w14:paraId="393B70C5">
      <w:pPr>
        <w:topLinePunct/>
        <w:spacing w:line="440" w:lineRule="exact"/>
        <w:ind w:firstLine="2408" w:firstLineChars="1147"/>
        <w:jc w:val="left"/>
        <w:rPr>
          <w:rFonts w:ascii="Times New Roman" w:hAnsi="Times New Roman"/>
          <w:color w:val="000000"/>
        </w:rPr>
      </w:pPr>
      <w:r>
        <w:rPr>
          <w:rFonts w:ascii="Times New Roman" w:hAnsi="Times New Roman"/>
          <w:color w:val="000000"/>
        </w:rPr>
        <w:t>联合体成员名称：</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（盖单位章）</w:t>
      </w:r>
    </w:p>
    <w:p w14:paraId="5F835FC6">
      <w:pPr>
        <w:topLinePunct/>
        <w:spacing w:line="440" w:lineRule="exact"/>
        <w:ind w:firstLine="2408" w:firstLineChars="1147"/>
        <w:jc w:val="left"/>
        <w:rPr>
          <w:rFonts w:ascii="Times New Roman" w:hAnsi="Times New Roman"/>
          <w:color w:val="000000"/>
        </w:rPr>
      </w:pPr>
      <w:r>
        <w:rPr>
          <w:rFonts w:ascii="Times New Roman" w:hAnsi="Times New Roman"/>
          <w:color w:val="000000"/>
        </w:rPr>
        <w:t>法定代表人（单位负责人）或其委托代理人：</w:t>
      </w:r>
      <w:r>
        <w:rPr>
          <w:rFonts w:ascii="Times New Roman" w:hAnsi="Times New Roman"/>
          <w:szCs w:val="21"/>
          <w:u w:val="single"/>
        </w:rPr>
        <w:t xml:space="preserve">         </w:t>
      </w:r>
      <w:r>
        <w:rPr>
          <w:rFonts w:ascii="Times New Roman" w:hAnsi="Times New Roman"/>
          <w:color w:val="000000"/>
        </w:rPr>
        <w:t>（签字）</w:t>
      </w:r>
    </w:p>
    <w:p w14:paraId="400EAA73">
      <w:pPr>
        <w:topLinePunct/>
        <w:spacing w:line="440" w:lineRule="exact"/>
        <w:ind w:firstLine="2408" w:firstLineChars="1147"/>
        <w:jc w:val="left"/>
        <w:rPr>
          <w:rFonts w:ascii="Times New Roman" w:hAnsi="Times New Roman"/>
          <w:color w:val="000000"/>
        </w:rPr>
      </w:pPr>
    </w:p>
    <w:p w14:paraId="1E69C8E7">
      <w:pPr>
        <w:topLinePunct/>
        <w:spacing w:line="440" w:lineRule="exact"/>
        <w:ind w:firstLine="3700" w:firstLineChars="1762"/>
        <w:rPr>
          <w:rFonts w:ascii="Times New Roman" w:hAnsi="Times New Roman"/>
          <w:color w:val="000000"/>
        </w:rPr>
      </w:pPr>
      <w:r>
        <w:rPr>
          <w:rFonts w:ascii="Times New Roman" w:hAnsi="Times New Roman"/>
          <w:color w:val="000000"/>
          <w:u w:val="single"/>
        </w:rPr>
        <w:t xml:space="preserve">       </w:t>
      </w:r>
      <w:r>
        <w:rPr>
          <w:rFonts w:ascii="Times New Roman" w:hAnsi="Times New Roman"/>
          <w:color w:val="000000"/>
        </w:rPr>
        <w:t>年</w:t>
      </w:r>
      <w:r>
        <w:rPr>
          <w:rFonts w:ascii="Times New Roman" w:hAnsi="Times New Roman"/>
          <w:color w:val="000000"/>
          <w:u w:val="single"/>
        </w:rPr>
        <w:t xml:space="preserve">       </w:t>
      </w:r>
      <w:r>
        <w:rPr>
          <w:rFonts w:ascii="Times New Roman" w:hAnsi="Times New Roman"/>
          <w:color w:val="000000"/>
        </w:rPr>
        <w:t>月</w:t>
      </w:r>
      <w:r>
        <w:rPr>
          <w:rFonts w:ascii="Times New Roman" w:hAnsi="Times New Roman"/>
          <w:color w:val="000000"/>
          <w:u w:val="single"/>
        </w:rPr>
        <w:t xml:space="preserve">       </w:t>
      </w:r>
      <w:r>
        <w:rPr>
          <w:rFonts w:ascii="Times New Roman" w:hAnsi="Times New Roman"/>
          <w:color w:val="000000"/>
        </w:rPr>
        <w:t>日</w:t>
      </w:r>
      <w:r>
        <w:rPr>
          <w:rFonts w:ascii="Times New Roman" w:hAnsi="Times New Roman"/>
          <w:color w:val="000000"/>
        </w:rPr>
        <w:br w:type="page"/>
      </w:r>
    </w:p>
    <w:p w14:paraId="4AB13711">
      <w:pPr>
        <w:pStyle w:val="3"/>
        <w:jc w:val="center"/>
        <w:rPr>
          <w:rFonts w:ascii="Times New Roman" w:hAnsi="Times New Roman"/>
        </w:rPr>
      </w:pPr>
      <w:bookmarkStart w:id="415" w:name="_Toc11360"/>
      <w:r>
        <w:rPr>
          <w:rFonts w:ascii="Times New Roman" w:hAnsi="Times New Roman"/>
        </w:rPr>
        <w:t>四、</w:t>
      </w:r>
      <w:bookmarkStart w:id="416" w:name="_Toc300835214"/>
      <w:bookmarkStart w:id="417" w:name="_Toc384308381"/>
      <w:bookmarkStart w:id="418" w:name="_Toc144974861"/>
      <w:bookmarkStart w:id="419" w:name="_Toc247514284"/>
      <w:bookmarkStart w:id="420" w:name="_Toc13469"/>
      <w:bookmarkStart w:id="421" w:name="_Toc369531702"/>
      <w:bookmarkStart w:id="422" w:name="_Toc152042581"/>
      <w:bookmarkStart w:id="423" w:name="_Toc361508757"/>
      <w:bookmarkStart w:id="424" w:name="_Toc152045792"/>
      <w:bookmarkStart w:id="425" w:name="_Toc247527832"/>
      <w:bookmarkStart w:id="426" w:name="_Toc352691666"/>
      <w:r>
        <w:rPr>
          <w:rFonts w:ascii="Times New Roman" w:hAnsi="Times New Roman"/>
        </w:rPr>
        <w:t>投标保证金</w:t>
      </w:r>
      <w:bookmarkEnd w:id="415"/>
    </w:p>
    <w:bookmarkEnd w:id="416"/>
    <w:bookmarkEnd w:id="417"/>
    <w:bookmarkEnd w:id="418"/>
    <w:bookmarkEnd w:id="419"/>
    <w:bookmarkEnd w:id="420"/>
    <w:bookmarkEnd w:id="421"/>
    <w:bookmarkEnd w:id="422"/>
    <w:bookmarkEnd w:id="423"/>
    <w:bookmarkEnd w:id="424"/>
    <w:bookmarkEnd w:id="425"/>
    <w:bookmarkEnd w:id="426"/>
    <w:p w14:paraId="087E842A">
      <w:pPr>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ind w:firstLine="420" w:firstLineChars="200"/>
        <w:jc w:val="both"/>
        <w:textAlignment w:val="auto"/>
        <w:outlineLvl w:val="9"/>
        <w:rPr>
          <w:rFonts w:hint="eastAsia" w:ascii="宋体" w:hAnsi="宋体"/>
          <w:szCs w:val="21"/>
          <w:lang w:val="en-US" w:eastAsia="zh-CN"/>
        </w:rPr>
      </w:pPr>
      <w:r>
        <w:rPr>
          <w:rFonts w:hint="eastAsia" w:ascii="宋体" w:hAnsi="宋体"/>
          <w:szCs w:val="21"/>
          <w:lang w:val="en-US" w:eastAsia="zh-CN"/>
        </w:rPr>
        <w:t>此处上传保证金缴纳回执单或电子保函电子件。</w:t>
      </w:r>
    </w:p>
    <w:p w14:paraId="1DF584D3">
      <w:pPr>
        <w:rPr>
          <w:rFonts w:ascii="Times New Roman" w:hAnsi="Times New Roman"/>
        </w:rPr>
      </w:pPr>
      <w:r>
        <w:rPr>
          <w:rFonts w:ascii="Times New Roman" w:hAnsi="Times New Roman"/>
        </w:rPr>
        <w:br w:type="page"/>
      </w:r>
    </w:p>
    <w:p w14:paraId="3E7569A7">
      <w:pPr>
        <w:pStyle w:val="3"/>
        <w:jc w:val="center"/>
        <w:rPr>
          <w:rFonts w:ascii="Times New Roman" w:hAnsi="Times New Roman"/>
        </w:rPr>
      </w:pPr>
      <w:bookmarkStart w:id="427" w:name="_Toc29848"/>
      <w:r>
        <w:rPr>
          <w:rFonts w:ascii="Times New Roman" w:hAnsi="Times New Roman"/>
        </w:rPr>
        <w:t>五、商务和技术偏差表</w:t>
      </w:r>
      <w:bookmarkEnd w:id="427"/>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2694"/>
        <w:gridCol w:w="2979"/>
        <w:gridCol w:w="1624"/>
      </w:tblGrid>
      <w:tr w14:paraId="4C788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5" w:type="dxa"/>
            <w:vAlign w:val="bottom"/>
          </w:tcPr>
          <w:p w14:paraId="2BB9ED0E">
            <w:pPr>
              <w:widowControl/>
              <w:snapToGrid w:val="0"/>
              <w:jc w:val="center"/>
              <w:rPr>
                <w:rFonts w:ascii="Times New Roman" w:hAnsi="Times New Roman"/>
                <w:b/>
                <w:kern w:val="0"/>
                <w:szCs w:val="21"/>
              </w:rPr>
            </w:pPr>
            <w:r>
              <w:rPr>
                <w:rFonts w:ascii="Times New Roman" w:hAnsi="Times New Roman"/>
                <w:b/>
                <w:kern w:val="0"/>
                <w:szCs w:val="21"/>
              </w:rPr>
              <w:t>序号</w:t>
            </w:r>
          </w:p>
        </w:tc>
        <w:tc>
          <w:tcPr>
            <w:tcW w:w="2694" w:type="dxa"/>
            <w:vAlign w:val="bottom"/>
          </w:tcPr>
          <w:p w14:paraId="65089556">
            <w:pPr>
              <w:widowControl/>
              <w:snapToGrid w:val="0"/>
              <w:jc w:val="center"/>
              <w:rPr>
                <w:rFonts w:ascii="Times New Roman" w:hAnsi="Times New Roman"/>
                <w:b/>
                <w:kern w:val="0"/>
                <w:szCs w:val="21"/>
              </w:rPr>
            </w:pPr>
            <w:r>
              <w:rPr>
                <w:rFonts w:ascii="Times New Roman" w:hAnsi="Times New Roman"/>
                <w:b/>
                <w:kern w:val="0"/>
                <w:szCs w:val="21"/>
              </w:rPr>
              <w:t>招标文件章节及条款号</w:t>
            </w:r>
          </w:p>
        </w:tc>
        <w:tc>
          <w:tcPr>
            <w:tcW w:w="2979" w:type="dxa"/>
            <w:vAlign w:val="bottom"/>
          </w:tcPr>
          <w:p w14:paraId="29BDF496">
            <w:pPr>
              <w:widowControl/>
              <w:snapToGrid w:val="0"/>
              <w:jc w:val="center"/>
              <w:rPr>
                <w:rFonts w:ascii="Times New Roman" w:hAnsi="Times New Roman"/>
                <w:b/>
                <w:kern w:val="0"/>
                <w:szCs w:val="21"/>
              </w:rPr>
            </w:pPr>
            <w:r>
              <w:rPr>
                <w:rFonts w:ascii="Times New Roman" w:hAnsi="Times New Roman"/>
                <w:b/>
                <w:kern w:val="0"/>
                <w:szCs w:val="21"/>
              </w:rPr>
              <w:t>投标文件章节及条款号</w:t>
            </w:r>
          </w:p>
        </w:tc>
        <w:tc>
          <w:tcPr>
            <w:tcW w:w="1624" w:type="dxa"/>
            <w:vAlign w:val="bottom"/>
          </w:tcPr>
          <w:p w14:paraId="7F9AC994">
            <w:pPr>
              <w:widowControl/>
              <w:snapToGrid w:val="0"/>
              <w:jc w:val="center"/>
              <w:rPr>
                <w:rFonts w:ascii="Times New Roman" w:hAnsi="Times New Roman"/>
                <w:b/>
                <w:kern w:val="0"/>
                <w:szCs w:val="21"/>
              </w:rPr>
            </w:pPr>
            <w:r>
              <w:rPr>
                <w:rFonts w:ascii="Times New Roman" w:hAnsi="Times New Roman"/>
                <w:b/>
                <w:kern w:val="0"/>
                <w:szCs w:val="21"/>
              </w:rPr>
              <w:t>偏差说明</w:t>
            </w:r>
          </w:p>
        </w:tc>
      </w:tr>
      <w:tr w14:paraId="7746D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5" w:type="dxa"/>
            <w:vAlign w:val="bottom"/>
          </w:tcPr>
          <w:p w14:paraId="23BBB8F3">
            <w:pPr>
              <w:widowControl/>
              <w:snapToGrid w:val="0"/>
              <w:jc w:val="center"/>
              <w:rPr>
                <w:rFonts w:ascii="Times New Roman" w:hAnsi="Times New Roman"/>
                <w:kern w:val="0"/>
                <w:szCs w:val="21"/>
              </w:rPr>
            </w:pPr>
            <w:r>
              <w:rPr>
                <w:rFonts w:ascii="Times New Roman" w:hAnsi="Times New Roman"/>
                <w:kern w:val="0"/>
                <w:szCs w:val="21"/>
              </w:rPr>
              <w:t>1</w:t>
            </w:r>
          </w:p>
        </w:tc>
        <w:tc>
          <w:tcPr>
            <w:tcW w:w="2694" w:type="dxa"/>
            <w:vAlign w:val="bottom"/>
          </w:tcPr>
          <w:p w14:paraId="464AEE00">
            <w:pPr>
              <w:widowControl/>
              <w:snapToGrid w:val="0"/>
              <w:jc w:val="center"/>
              <w:rPr>
                <w:rFonts w:ascii="Times New Roman" w:hAnsi="Times New Roman"/>
                <w:kern w:val="0"/>
                <w:szCs w:val="21"/>
              </w:rPr>
            </w:pPr>
          </w:p>
        </w:tc>
        <w:tc>
          <w:tcPr>
            <w:tcW w:w="2979" w:type="dxa"/>
            <w:vAlign w:val="bottom"/>
          </w:tcPr>
          <w:p w14:paraId="086ACFFA">
            <w:pPr>
              <w:widowControl/>
              <w:snapToGrid w:val="0"/>
              <w:jc w:val="center"/>
              <w:rPr>
                <w:rFonts w:ascii="Times New Roman" w:hAnsi="Times New Roman"/>
                <w:kern w:val="0"/>
                <w:szCs w:val="21"/>
              </w:rPr>
            </w:pPr>
          </w:p>
        </w:tc>
        <w:tc>
          <w:tcPr>
            <w:tcW w:w="1624" w:type="dxa"/>
            <w:vAlign w:val="bottom"/>
          </w:tcPr>
          <w:p w14:paraId="31D05012">
            <w:pPr>
              <w:widowControl/>
              <w:snapToGrid w:val="0"/>
              <w:jc w:val="center"/>
              <w:rPr>
                <w:rFonts w:ascii="Times New Roman" w:hAnsi="Times New Roman"/>
                <w:kern w:val="0"/>
                <w:szCs w:val="21"/>
              </w:rPr>
            </w:pPr>
          </w:p>
        </w:tc>
      </w:tr>
      <w:tr w14:paraId="392AE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5" w:type="dxa"/>
            <w:vAlign w:val="bottom"/>
          </w:tcPr>
          <w:p w14:paraId="785FE089">
            <w:pPr>
              <w:widowControl/>
              <w:snapToGrid w:val="0"/>
              <w:jc w:val="center"/>
              <w:rPr>
                <w:rFonts w:ascii="Times New Roman" w:hAnsi="Times New Roman"/>
                <w:kern w:val="0"/>
                <w:szCs w:val="21"/>
              </w:rPr>
            </w:pPr>
            <w:r>
              <w:rPr>
                <w:rFonts w:ascii="Times New Roman" w:hAnsi="Times New Roman"/>
                <w:kern w:val="0"/>
                <w:szCs w:val="21"/>
              </w:rPr>
              <w:t>2</w:t>
            </w:r>
          </w:p>
        </w:tc>
        <w:tc>
          <w:tcPr>
            <w:tcW w:w="2694" w:type="dxa"/>
            <w:vAlign w:val="bottom"/>
          </w:tcPr>
          <w:p w14:paraId="03858256">
            <w:pPr>
              <w:widowControl/>
              <w:snapToGrid w:val="0"/>
              <w:jc w:val="center"/>
              <w:rPr>
                <w:rFonts w:ascii="Times New Roman" w:hAnsi="Times New Roman"/>
                <w:kern w:val="0"/>
                <w:szCs w:val="21"/>
              </w:rPr>
            </w:pPr>
          </w:p>
        </w:tc>
        <w:tc>
          <w:tcPr>
            <w:tcW w:w="2979" w:type="dxa"/>
            <w:vAlign w:val="bottom"/>
          </w:tcPr>
          <w:p w14:paraId="185CFA98">
            <w:pPr>
              <w:widowControl/>
              <w:snapToGrid w:val="0"/>
              <w:jc w:val="center"/>
              <w:rPr>
                <w:rFonts w:ascii="Times New Roman" w:hAnsi="Times New Roman"/>
                <w:kern w:val="0"/>
                <w:szCs w:val="21"/>
              </w:rPr>
            </w:pPr>
          </w:p>
        </w:tc>
        <w:tc>
          <w:tcPr>
            <w:tcW w:w="1624" w:type="dxa"/>
            <w:vAlign w:val="bottom"/>
          </w:tcPr>
          <w:p w14:paraId="00C7F0EC">
            <w:pPr>
              <w:widowControl/>
              <w:snapToGrid w:val="0"/>
              <w:jc w:val="center"/>
              <w:rPr>
                <w:rFonts w:ascii="Times New Roman" w:hAnsi="Times New Roman"/>
                <w:kern w:val="0"/>
                <w:szCs w:val="21"/>
              </w:rPr>
            </w:pPr>
          </w:p>
        </w:tc>
      </w:tr>
      <w:tr w14:paraId="00DFF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5" w:type="dxa"/>
            <w:vAlign w:val="bottom"/>
          </w:tcPr>
          <w:p w14:paraId="54776B6C">
            <w:pPr>
              <w:widowControl/>
              <w:snapToGrid w:val="0"/>
              <w:jc w:val="center"/>
              <w:rPr>
                <w:rFonts w:ascii="Times New Roman" w:hAnsi="Times New Roman"/>
                <w:kern w:val="0"/>
                <w:szCs w:val="21"/>
              </w:rPr>
            </w:pPr>
            <w:r>
              <w:rPr>
                <w:rFonts w:ascii="Times New Roman" w:hAnsi="Times New Roman"/>
                <w:kern w:val="0"/>
                <w:szCs w:val="21"/>
              </w:rPr>
              <w:t>3</w:t>
            </w:r>
          </w:p>
        </w:tc>
        <w:tc>
          <w:tcPr>
            <w:tcW w:w="2694" w:type="dxa"/>
            <w:vAlign w:val="bottom"/>
          </w:tcPr>
          <w:p w14:paraId="6ADE37E5">
            <w:pPr>
              <w:widowControl/>
              <w:snapToGrid w:val="0"/>
              <w:jc w:val="center"/>
              <w:rPr>
                <w:rFonts w:ascii="Times New Roman" w:hAnsi="Times New Roman"/>
                <w:kern w:val="0"/>
                <w:szCs w:val="21"/>
              </w:rPr>
            </w:pPr>
          </w:p>
        </w:tc>
        <w:tc>
          <w:tcPr>
            <w:tcW w:w="2979" w:type="dxa"/>
            <w:vAlign w:val="bottom"/>
          </w:tcPr>
          <w:p w14:paraId="77086339">
            <w:pPr>
              <w:widowControl/>
              <w:snapToGrid w:val="0"/>
              <w:jc w:val="center"/>
              <w:rPr>
                <w:rFonts w:ascii="Times New Roman" w:hAnsi="Times New Roman"/>
                <w:kern w:val="0"/>
                <w:szCs w:val="21"/>
              </w:rPr>
            </w:pPr>
          </w:p>
        </w:tc>
        <w:tc>
          <w:tcPr>
            <w:tcW w:w="1624" w:type="dxa"/>
            <w:vAlign w:val="bottom"/>
          </w:tcPr>
          <w:p w14:paraId="4EC5C64A">
            <w:pPr>
              <w:widowControl/>
              <w:snapToGrid w:val="0"/>
              <w:jc w:val="center"/>
              <w:rPr>
                <w:rFonts w:ascii="Times New Roman" w:hAnsi="Times New Roman"/>
                <w:kern w:val="0"/>
                <w:szCs w:val="21"/>
              </w:rPr>
            </w:pPr>
          </w:p>
        </w:tc>
      </w:tr>
      <w:tr w14:paraId="089C7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5" w:type="dxa"/>
            <w:vAlign w:val="bottom"/>
          </w:tcPr>
          <w:p w14:paraId="2E0FCF4B">
            <w:pPr>
              <w:widowControl/>
              <w:snapToGrid w:val="0"/>
              <w:jc w:val="center"/>
              <w:rPr>
                <w:rFonts w:ascii="Times New Roman" w:hAnsi="Times New Roman"/>
                <w:kern w:val="0"/>
                <w:szCs w:val="21"/>
              </w:rPr>
            </w:pPr>
            <w:r>
              <w:rPr>
                <w:rFonts w:ascii="Times New Roman" w:hAnsi="Times New Roman"/>
                <w:kern w:val="0"/>
                <w:szCs w:val="21"/>
              </w:rPr>
              <w:t>4</w:t>
            </w:r>
          </w:p>
        </w:tc>
        <w:tc>
          <w:tcPr>
            <w:tcW w:w="2694" w:type="dxa"/>
            <w:vAlign w:val="bottom"/>
          </w:tcPr>
          <w:p w14:paraId="00D3ADF5">
            <w:pPr>
              <w:widowControl/>
              <w:snapToGrid w:val="0"/>
              <w:jc w:val="center"/>
              <w:rPr>
                <w:rFonts w:ascii="Times New Roman" w:hAnsi="Times New Roman"/>
                <w:kern w:val="0"/>
                <w:szCs w:val="21"/>
              </w:rPr>
            </w:pPr>
          </w:p>
        </w:tc>
        <w:tc>
          <w:tcPr>
            <w:tcW w:w="2979" w:type="dxa"/>
            <w:vAlign w:val="bottom"/>
          </w:tcPr>
          <w:p w14:paraId="3311978E">
            <w:pPr>
              <w:widowControl/>
              <w:snapToGrid w:val="0"/>
              <w:jc w:val="center"/>
              <w:rPr>
                <w:rFonts w:ascii="Times New Roman" w:hAnsi="Times New Roman"/>
                <w:kern w:val="0"/>
                <w:szCs w:val="21"/>
              </w:rPr>
            </w:pPr>
          </w:p>
        </w:tc>
        <w:tc>
          <w:tcPr>
            <w:tcW w:w="1624" w:type="dxa"/>
            <w:vAlign w:val="bottom"/>
          </w:tcPr>
          <w:p w14:paraId="4C21F1D5">
            <w:pPr>
              <w:widowControl/>
              <w:snapToGrid w:val="0"/>
              <w:jc w:val="center"/>
              <w:rPr>
                <w:rFonts w:ascii="Times New Roman" w:hAnsi="Times New Roman"/>
                <w:kern w:val="0"/>
                <w:szCs w:val="21"/>
              </w:rPr>
            </w:pPr>
          </w:p>
        </w:tc>
      </w:tr>
      <w:tr w14:paraId="0BE06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5" w:type="dxa"/>
            <w:vAlign w:val="bottom"/>
          </w:tcPr>
          <w:p w14:paraId="443F88E2">
            <w:pPr>
              <w:widowControl/>
              <w:snapToGrid w:val="0"/>
              <w:jc w:val="center"/>
              <w:rPr>
                <w:rFonts w:ascii="Times New Roman" w:hAnsi="Times New Roman"/>
                <w:kern w:val="0"/>
                <w:szCs w:val="21"/>
              </w:rPr>
            </w:pPr>
            <w:r>
              <w:rPr>
                <w:rFonts w:ascii="Times New Roman" w:hAnsi="Times New Roman"/>
                <w:kern w:val="0"/>
                <w:szCs w:val="21"/>
              </w:rPr>
              <w:t>5</w:t>
            </w:r>
          </w:p>
        </w:tc>
        <w:tc>
          <w:tcPr>
            <w:tcW w:w="2694" w:type="dxa"/>
            <w:vAlign w:val="bottom"/>
          </w:tcPr>
          <w:p w14:paraId="58B17C3A">
            <w:pPr>
              <w:widowControl/>
              <w:snapToGrid w:val="0"/>
              <w:jc w:val="center"/>
              <w:rPr>
                <w:rFonts w:ascii="Times New Roman" w:hAnsi="Times New Roman"/>
                <w:kern w:val="0"/>
                <w:szCs w:val="21"/>
              </w:rPr>
            </w:pPr>
          </w:p>
        </w:tc>
        <w:tc>
          <w:tcPr>
            <w:tcW w:w="2979" w:type="dxa"/>
            <w:vAlign w:val="bottom"/>
          </w:tcPr>
          <w:p w14:paraId="761BFF90">
            <w:pPr>
              <w:widowControl/>
              <w:snapToGrid w:val="0"/>
              <w:jc w:val="center"/>
              <w:rPr>
                <w:rFonts w:ascii="Times New Roman" w:hAnsi="Times New Roman"/>
                <w:kern w:val="0"/>
                <w:szCs w:val="21"/>
              </w:rPr>
            </w:pPr>
          </w:p>
        </w:tc>
        <w:tc>
          <w:tcPr>
            <w:tcW w:w="1624" w:type="dxa"/>
            <w:vAlign w:val="bottom"/>
          </w:tcPr>
          <w:p w14:paraId="55F5200B">
            <w:pPr>
              <w:widowControl/>
              <w:snapToGrid w:val="0"/>
              <w:jc w:val="center"/>
              <w:rPr>
                <w:rFonts w:ascii="Times New Roman" w:hAnsi="Times New Roman"/>
                <w:kern w:val="0"/>
                <w:szCs w:val="21"/>
              </w:rPr>
            </w:pPr>
          </w:p>
        </w:tc>
      </w:tr>
      <w:tr w14:paraId="5E689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5" w:type="dxa"/>
            <w:vAlign w:val="bottom"/>
          </w:tcPr>
          <w:p w14:paraId="7CD930D6">
            <w:pPr>
              <w:widowControl/>
              <w:snapToGrid w:val="0"/>
              <w:jc w:val="center"/>
              <w:rPr>
                <w:rFonts w:ascii="Times New Roman" w:hAnsi="Times New Roman"/>
                <w:kern w:val="0"/>
                <w:szCs w:val="21"/>
              </w:rPr>
            </w:pPr>
            <w:r>
              <w:rPr>
                <w:rFonts w:ascii="Times New Roman" w:hAnsi="Times New Roman"/>
                <w:kern w:val="0"/>
                <w:szCs w:val="21"/>
              </w:rPr>
              <w:t>……</w:t>
            </w:r>
          </w:p>
        </w:tc>
        <w:tc>
          <w:tcPr>
            <w:tcW w:w="2694" w:type="dxa"/>
            <w:vAlign w:val="bottom"/>
          </w:tcPr>
          <w:p w14:paraId="42699F0D">
            <w:pPr>
              <w:widowControl/>
              <w:snapToGrid w:val="0"/>
              <w:jc w:val="center"/>
              <w:rPr>
                <w:rFonts w:ascii="Times New Roman" w:hAnsi="Times New Roman"/>
                <w:kern w:val="0"/>
                <w:szCs w:val="21"/>
              </w:rPr>
            </w:pPr>
          </w:p>
        </w:tc>
        <w:tc>
          <w:tcPr>
            <w:tcW w:w="2979" w:type="dxa"/>
            <w:vAlign w:val="bottom"/>
          </w:tcPr>
          <w:p w14:paraId="7D016683">
            <w:pPr>
              <w:widowControl/>
              <w:snapToGrid w:val="0"/>
              <w:jc w:val="center"/>
              <w:rPr>
                <w:rFonts w:ascii="Times New Roman" w:hAnsi="Times New Roman"/>
                <w:kern w:val="0"/>
                <w:szCs w:val="21"/>
              </w:rPr>
            </w:pPr>
          </w:p>
        </w:tc>
        <w:tc>
          <w:tcPr>
            <w:tcW w:w="1624" w:type="dxa"/>
            <w:vAlign w:val="bottom"/>
          </w:tcPr>
          <w:p w14:paraId="4F197BD2">
            <w:pPr>
              <w:widowControl/>
              <w:snapToGrid w:val="0"/>
              <w:jc w:val="center"/>
              <w:rPr>
                <w:rFonts w:ascii="Times New Roman" w:hAnsi="Times New Roman"/>
                <w:kern w:val="0"/>
                <w:szCs w:val="21"/>
              </w:rPr>
            </w:pPr>
          </w:p>
        </w:tc>
      </w:tr>
    </w:tbl>
    <w:p w14:paraId="778AA5D4">
      <w:pPr>
        <w:spacing w:line="440" w:lineRule="exact"/>
        <w:ind w:firstLine="420" w:firstLineChars="200"/>
        <w:rPr>
          <w:rFonts w:ascii="Times New Roman" w:hAnsi="Times New Roman"/>
          <w:szCs w:val="21"/>
        </w:rPr>
      </w:pPr>
      <w:r>
        <w:rPr>
          <w:rFonts w:ascii="Times New Roman" w:hAnsi="Times New Roman"/>
          <w:szCs w:val="21"/>
        </w:rPr>
        <w:t>投标人保证：除商务和技术偏差表列出的偏差外，投标人响应招标文件的全部要求。</w:t>
      </w:r>
    </w:p>
    <w:p w14:paraId="72679A79">
      <w:pPr>
        <w:spacing w:line="440" w:lineRule="exact"/>
        <w:jc w:val="center"/>
        <w:rPr>
          <w:rFonts w:ascii="Times New Roman" w:hAnsi="Times New Roman" w:eastAsia="黑体"/>
          <w:sz w:val="27"/>
          <w:szCs w:val="27"/>
        </w:rPr>
      </w:pPr>
      <w:r>
        <w:rPr>
          <w:rFonts w:ascii="Times New Roman" w:hAnsi="Times New Roman" w:eastAsia="黑体"/>
          <w:sz w:val="20"/>
        </w:rPr>
        <w:br w:type="page"/>
      </w:r>
    </w:p>
    <w:p w14:paraId="06FD4EEB">
      <w:pPr>
        <w:pStyle w:val="3"/>
        <w:jc w:val="center"/>
        <w:rPr>
          <w:rFonts w:ascii="Times New Roman" w:hAnsi="Times New Roman"/>
        </w:rPr>
      </w:pPr>
      <w:bookmarkStart w:id="428" w:name="_Toc485218079"/>
      <w:bookmarkStart w:id="429" w:name="_Toc17269"/>
      <w:bookmarkStart w:id="430" w:name="_Toc361508760"/>
      <w:r>
        <w:rPr>
          <w:rFonts w:ascii="Times New Roman" w:hAnsi="Times New Roman"/>
        </w:rPr>
        <w:t>六、分项报价表</w:t>
      </w:r>
      <w:bookmarkEnd w:id="428"/>
      <w:bookmarkEnd w:id="429"/>
    </w:p>
    <w:p w14:paraId="00E5EBD9">
      <w:pPr>
        <w:spacing w:line="440" w:lineRule="exact"/>
        <w:ind w:firstLine="420" w:firstLineChars="200"/>
        <w:rPr>
          <w:rFonts w:ascii="Times New Roman" w:hAnsi="Times New Roman"/>
          <w:szCs w:val="21"/>
        </w:rPr>
      </w:pPr>
      <w:r>
        <w:rPr>
          <w:rFonts w:hint="eastAsia" w:ascii="Times New Roman" w:hAnsi="Times New Roman"/>
          <w:szCs w:val="21"/>
        </w:rPr>
        <w:t>1. 分项报价表说明</w:t>
      </w:r>
    </w:p>
    <w:p w14:paraId="53BD00CF">
      <w:pPr>
        <w:spacing w:line="440" w:lineRule="exact"/>
        <w:ind w:firstLine="420" w:firstLineChars="200"/>
        <w:rPr>
          <w:rFonts w:ascii="Times New Roman" w:hAnsi="Times New Roman"/>
          <w:szCs w:val="21"/>
        </w:rPr>
      </w:pPr>
      <w:r>
        <w:rPr>
          <w:rFonts w:hint="eastAsia" w:ascii="Times New Roman" w:hAnsi="Times New Roman"/>
          <w:szCs w:val="21"/>
        </w:rPr>
        <w:t>2. 分项报价表</w:t>
      </w:r>
    </w:p>
    <w:p w14:paraId="705FAAB5">
      <w:pPr>
        <w:spacing w:line="440" w:lineRule="exact"/>
        <w:ind w:firstLine="420" w:firstLineChars="200"/>
        <w:jc w:val="right"/>
        <w:rPr>
          <w:rFonts w:ascii="Times New Roman" w:hAnsi="Times New Roman"/>
          <w:szCs w:val="21"/>
        </w:rPr>
      </w:pPr>
      <w:r>
        <w:rPr>
          <w:rFonts w:hint="eastAsia" w:ascii="Times New Roman" w:hAnsi="Times New Roman"/>
          <w:szCs w:val="21"/>
        </w:rPr>
        <w:t>单位：人民币元</w:t>
      </w:r>
    </w:p>
    <w:tbl>
      <w:tblPr>
        <w:tblStyle w:val="25"/>
        <w:tblW w:w="8789" w:type="dxa"/>
        <w:tblInd w:w="108" w:type="dxa"/>
        <w:tblLayout w:type="fixed"/>
        <w:tblCellMar>
          <w:top w:w="0" w:type="dxa"/>
          <w:left w:w="108" w:type="dxa"/>
          <w:bottom w:w="0" w:type="dxa"/>
          <w:right w:w="108" w:type="dxa"/>
        </w:tblCellMar>
      </w:tblPr>
      <w:tblGrid>
        <w:gridCol w:w="709"/>
        <w:gridCol w:w="1559"/>
        <w:gridCol w:w="993"/>
        <w:gridCol w:w="1134"/>
        <w:gridCol w:w="1417"/>
        <w:gridCol w:w="1701"/>
        <w:gridCol w:w="1276"/>
      </w:tblGrid>
      <w:tr w14:paraId="183F022D">
        <w:tblPrEx>
          <w:tblCellMar>
            <w:top w:w="0" w:type="dxa"/>
            <w:left w:w="108" w:type="dxa"/>
            <w:bottom w:w="0" w:type="dxa"/>
            <w:right w:w="108" w:type="dxa"/>
          </w:tblCellMar>
        </w:tblPrEx>
        <w:trPr>
          <w:trHeight w:val="405" w:hRule="atLeast"/>
        </w:trPr>
        <w:tc>
          <w:tcPr>
            <w:tcW w:w="709" w:type="dxa"/>
            <w:tcBorders>
              <w:top w:val="single" w:color="auto" w:sz="4" w:space="0"/>
              <w:left w:val="single" w:color="auto" w:sz="4" w:space="0"/>
              <w:bottom w:val="single" w:color="auto" w:sz="4" w:space="0"/>
              <w:right w:val="single" w:color="auto" w:sz="4" w:space="0"/>
            </w:tcBorders>
            <w:vAlign w:val="center"/>
          </w:tcPr>
          <w:p w14:paraId="1626D9D0">
            <w:pPr>
              <w:widowControl/>
              <w:jc w:val="center"/>
              <w:rPr>
                <w:rFonts w:ascii="Times New Roman" w:hAnsi="Times New Roman"/>
                <w:b/>
                <w:kern w:val="0"/>
                <w:szCs w:val="21"/>
              </w:rPr>
            </w:pPr>
            <w:r>
              <w:rPr>
                <w:rFonts w:ascii="Times New Roman" w:hAnsi="Times New Roman"/>
                <w:b/>
                <w:kern w:val="0"/>
                <w:szCs w:val="21"/>
              </w:rPr>
              <w:t>序号</w:t>
            </w:r>
          </w:p>
        </w:tc>
        <w:tc>
          <w:tcPr>
            <w:tcW w:w="1559" w:type="dxa"/>
            <w:tcBorders>
              <w:top w:val="single" w:color="auto" w:sz="4" w:space="0"/>
              <w:left w:val="nil"/>
              <w:bottom w:val="single" w:color="auto" w:sz="4" w:space="0"/>
              <w:right w:val="single" w:color="auto" w:sz="4" w:space="0"/>
            </w:tcBorders>
            <w:vAlign w:val="center"/>
          </w:tcPr>
          <w:p w14:paraId="66218A1E">
            <w:pPr>
              <w:widowControl/>
              <w:jc w:val="center"/>
              <w:rPr>
                <w:rFonts w:ascii="Times New Roman" w:hAnsi="Times New Roman"/>
                <w:b/>
                <w:kern w:val="0"/>
                <w:szCs w:val="21"/>
              </w:rPr>
            </w:pPr>
            <w:r>
              <w:rPr>
                <w:rFonts w:ascii="Times New Roman" w:hAnsi="Times New Roman"/>
                <w:b/>
                <w:kern w:val="0"/>
                <w:szCs w:val="21"/>
              </w:rPr>
              <w:t>分项名称</w:t>
            </w:r>
          </w:p>
        </w:tc>
        <w:tc>
          <w:tcPr>
            <w:tcW w:w="993" w:type="dxa"/>
            <w:tcBorders>
              <w:top w:val="single" w:color="auto" w:sz="4" w:space="0"/>
              <w:left w:val="nil"/>
              <w:bottom w:val="single" w:color="auto" w:sz="4" w:space="0"/>
              <w:right w:val="single" w:color="auto" w:sz="4" w:space="0"/>
            </w:tcBorders>
            <w:vAlign w:val="center"/>
          </w:tcPr>
          <w:p w14:paraId="4338DA30">
            <w:pPr>
              <w:widowControl/>
              <w:jc w:val="center"/>
              <w:rPr>
                <w:rFonts w:ascii="Times New Roman" w:hAnsi="Times New Roman"/>
                <w:b/>
                <w:kern w:val="0"/>
                <w:szCs w:val="21"/>
              </w:rPr>
            </w:pPr>
            <w:r>
              <w:rPr>
                <w:rFonts w:ascii="Times New Roman" w:hAnsi="Times New Roman"/>
                <w:b/>
                <w:kern w:val="0"/>
                <w:szCs w:val="21"/>
              </w:rPr>
              <w:t>单位</w:t>
            </w:r>
          </w:p>
        </w:tc>
        <w:tc>
          <w:tcPr>
            <w:tcW w:w="1134" w:type="dxa"/>
            <w:tcBorders>
              <w:top w:val="single" w:color="auto" w:sz="4" w:space="0"/>
              <w:left w:val="nil"/>
              <w:bottom w:val="single" w:color="auto" w:sz="4" w:space="0"/>
              <w:right w:val="single" w:color="auto" w:sz="4" w:space="0"/>
            </w:tcBorders>
            <w:vAlign w:val="center"/>
          </w:tcPr>
          <w:p w14:paraId="3321F64B">
            <w:pPr>
              <w:widowControl/>
              <w:jc w:val="center"/>
              <w:rPr>
                <w:rFonts w:ascii="Times New Roman" w:hAnsi="Times New Roman"/>
                <w:b/>
                <w:kern w:val="0"/>
                <w:szCs w:val="21"/>
              </w:rPr>
            </w:pPr>
            <w:r>
              <w:rPr>
                <w:rFonts w:ascii="Times New Roman" w:hAnsi="Times New Roman"/>
                <w:b/>
                <w:kern w:val="0"/>
                <w:szCs w:val="21"/>
              </w:rPr>
              <w:t>数量</w:t>
            </w:r>
          </w:p>
        </w:tc>
        <w:tc>
          <w:tcPr>
            <w:tcW w:w="1417" w:type="dxa"/>
            <w:tcBorders>
              <w:top w:val="single" w:color="auto" w:sz="4" w:space="0"/>
              <w:left w:val="nil"/>
              <w:bottom w:val="single" w:color="auto" w:sz="4" w:space="0"/>
              <w:right w:val="single" w:color="auto" w:sz="4" w:space="0"/>
            </w:tcBorders>
            <w:vAlign w:val="center"/>
          </w:tcPr>
          <w:p w14:paraId="2159D488">
            <w:pPr>
              <w:widowControl/>
              <w:jc w:val="center"/>
              <w:rPr>
                <w:rFonts w:ascii="Times New Roman" w:hAnsi="Times New Roman"/>
                <w:b/>
                <w:kern w:val="0"/>
                <w:szCs w:val="21"/>
              </w:rPr>
            </w:pPr>
            <w:r>
              <w:rPr>
                <w:rFonts w:ascii="Times New Roman" w:hAnsi="Times New Roman"/>
                <w:b/>
                <w:kern w:val="0"/>
                <w:szCs w:val="21"/>
              </w:rPr>
              <w:t>单价（元）</w:t>
            </w:r>
          </w:p>
        </w:tc>
        <w:tc>
          <w:tcPr>
            <w:tcW w:w="1701" w:type="dxa"/>
            <w:tcBorders>
              <w:top w:val="single" w:color="auto" w:sz="4" w:space="0"/>
              <w:left w:val="nil"/>
              <w:bottom w:val="single" w:color="auto" w:sz="4" w:space="0"/>
              <w:right w:val="single" w:color="auto" w:sz="4" w:space="0"/>
            </w:tcBorders>
            <w:vAlign w:val="center"/>
          </w:tcPr>
          <w:p w14:paraId="4F55E0C6">
            <w:pPr>
              <w:widowControl/>
              <w:jc w:val="center"/>
              <w:rPr>
                <w:rFonts w:ascii="Times New Roman" w:hAnsi="Times New Roman"/>
                <w:b/>
                <w:kern w:val="0"/>
                <w:szCs w:val="21"/>
              </w:rPr>
            </w:pPr>
            <w:r>
              <w:rPr>
                <w:rFonts w:ascii="Times New Roman" w:hAnsi="Times New Roman"/>
                <w:b/>
                <w:kern w:val="0"/>
                <w:szCs w:val="21"/>
              </w:rPr>
              <w:t>总价（元）</w:t>
            </w:r>
          </w:p>
        </w:tc>
        <w:tc>
          <w:tcPr>
            <w:tcW w:w="1276" w:type="dxa"/>
            <w:tcBorders>
              <w:top w:val="single" w:color="auto" w:sz="4" w:space="0"/>
              <w:left w:val="nil"/>
              <w:bottom w:val="single" w:color="auto" w:sz="4" w:space="0"/>
              <w:right w:val="single" w:color="auto" w:sz="4" w:space="0"/>
            </w:tcBorders>
            <w:vAlign w:val="center"/>
          </w:tcPr>
          <w:p w14:paraId="68BDF2DB">
            <w:pPr>
              <w:widowControl/>
              <w:jc w:val="center"/>
              <w:rPr>
                <w:rFonts w:ascii="Times New Roman" w:hAnsi="Times New Roman"/>
                <w:b/>
                <w:kern w:val="0"/>
                <w:szCs w:val="21"/>
              </w:rPr>
            </w:pPr>
            <w:r>
              <w:rPr>
                <w:rFonts w:ascii="Times New Roman" w:hAnsi="Times New Roman"/>
                <w:b/>
                <w:kern w:val="0"/>
                <w:szCs w:val="21"/>
              </w:rPr>
              <w:t>备注</w:t>
            </w:r>
          </w:p>
        </w:tc>
      </w:tr>
      <w:tr w14:paraId="2C041855">
        <w:tblPrEx>
          <w:tblCellMar>
            <w:top w:w="0" w:type="dxa"/>
            <w:left w:w="108" w:type="dxa"/>
            <w:bottom w:w="0" w:type="dxa"/>
            <w:right w:w="108" w:type="dxa"/>
          </w:tblCellMar>
        </w:tblPrEx>
        <w:trPr>
          <w:trHeight w:val="405" w:hRule="atLeast"/>
        </w:trPr>
        <w:tc>
          <w:tcPr>
            <w:tcW w:w="709" w:type="dxa"/>
            <w:tcBorders>
              <w:top w:val="nil"/>
              <w:left w:val="single" w:color="auto" w:sz="4" w:space="0"/>
              <w:bottom w:val="single" w:color="auto" w:sz="4" w:space="0"/>
              <w:right w:val="single" w:color="auto" w:sz="4" w:space="0"/>
            </w:tcBorders>
            <w:vAlign w:val="center"/>
          </w:tcPr>
          <w:p w14:paraId="6855A118">
            <w:pPr>
              <w:widowControl/>
              <w:jc w:val="center"/>
              <w:rPr>
                <w:rFonts w:ascii="Times New Roman" w:hAnsi="Times New Roman"/>
                <w:kern w:val="0"/>
                <w:szCs w:val="21"/>
              </w:rPr>
            </w:pPr>
            <w:r>
              <w:rPr>
                <w:rFonts w:ascii="Times New Roman" w:hAnsi="Times New Roman"/>
                <w:kern w:val="0"/>
                <w:szCs w:val="21"/>
              </w:rPr>
              <w:t>1</w:t>
            </w:r>
          </w:p>
        </w:tc>
        <w:tc>
          <w:tcPr>
            <w:tcW w:w="1559" w:type="dxa"/>
            <w:tcBorders>
              <w:top w:val="nil"/>
              <w:left w:val="nil"/>
              <w:bottom w:val="single" w:color="auto" w:sz="4" w:space="0"/>
              <w:right w:val="single" w:color="auto" w:sz="4" w:space="0"/>
            </w:tcBorders>
            <w:vAlign w:val="center"/>
          </w:tcPr>
          <w:p w14:paraId="0C3416CC">
            <w:pPr>
              <w:widowControl/>
              <w:jc w:val="center"/>
              <w:rPr>
                <w:rFonts w:ascii="Times New Roman" w:hAnsi="Times New Roman"/>
                <w:kern w:val="0"/>
                <w:szCs w:val="21"/>
              </w:rPr>
            </w:pPr>
          </w:p>
        </w:tc>
        <w:tc>
          <w:tcPr>
            <w:tcW w:w="993" w:type="dxa"/>
            <w:tcBorders>
              <w:top w:val="single" w:color="auto" w:sz="4" w:space="0"/>
              <w:left w:val="nil"/>
              <w:bottom w:val="single" w:color="auto" w:sz="4" w:space="0"/>
              <w:right w:val="single" w:color="auto" w:sz="4" w:space="0"/>
            </w:tcBorders>
            <w:vAlign w:val="center"/>
          </w:tcPr>
          <w:p w14:paraId="7AE6D536">
            <w:pPr>
              <w:jc w:val="center"/>
              <w:rPr>
                <w:rFonts w:ascii="Times New Roman" w:hAnsi="Times New Roman"/>
                <w:kern w:val="0"/>
                <w:szCs w:val="21"/>
              </w:rPr>
            </w:pPr>
          </w:p>
        </w:tc>
        <w:tc>
          <w:tcPr>
            <w:tcW w:w="1134" w:type="dxa"/>
            <w:tcBorders>
              <w:top w:val="single" w:color="auto" w:sz="4" w:space="0"/>
              <w:left w:val="nil"/>
              <w:bottom w:val="single" w:color="auto" w:sz="4" w:space="0"/>
              <w:right w:val="single" w:color="auto" w:sz="4" w:space="0"/>
            </w:tcBorders>
            <w:vAlign w:val="center"/>
          </w:tcPr>
          <w:p w14:paraId="7D6A4046">
            <w:pPr>
              <w:jc w:val="center"/>
              <w:rPr>
                <w:rFonts w:ascii="Times New Roman" w:hAnsi="Times New Roman"/>
                <w:kern w:val="0"/>
                <w:szCs w:val="21"/>
              </w:rPr>
            </w:pPr>
          </w:p>
        </w:tc>
        <w:tc>
          <w:tcPr>
            <w:tcW w:w="1417" w:type="dxa"/>
            <w:tcBorders>
              <w:top w:val="nil"/>
              <w:left w:val="nil"/>
              <w:bottom w:val="single" w:color="auto" w:sz="4" w:space="0"/>
              <w:right w:val="single" w:color="auto" w:sz="4" w:space="0"/>
            </w:tcBorders>
            <w:vAlign w:val="center"/>
          </w:tcPr>
          <w:p w14:paraId="7C898ED0">
            <w:pPr>
              <w:widowControl/>
              <w:jc w:val="center"/>
              <w:rPr>
                <w:rFonts w:ascii="Times New Roman" w:hAnsi="Times New Roman"/>
                <w:kern w:val="0"/>
                <w:szCs w:val="21"/>
              </w:rPr>
            </w:pPr>
          </w:p>
        </w:tc>
        <w:tc>
          <w:tcPr>
            <w:tcW w:w="1701" w:type="dxa"/>
            <w:tcBorders>
              <w:top w:val="nil"/>
              <w:left w:val="nil"/>
              <w:bottom w:val="single" w:color="auto" w:sz="4" w:space="0"/>
              <w:right w:val="single" w:color="auto" w:sz="4" w:space="0"/>
            </w:tcBorders>
            <w:vAlign w:val="center"/>
          </w:tcPr>
          <w:p w14:paraId="52962DEE">
            <w:pPr>
              <w:widowControl/>
              <w:jc w:val="center"/>
              <w:rPr>
                <w:rFonts w:ascii="Times New Roman" w:hAnsi="Times New Roman"/>
                <w:kern w:val="0"/>
                <w:szCs w:val="21"/>
              </w:rPr>
            </w:pPr>
          </w:p>
        </w:tc>
        <w:tc>
          <w:tcPr>
            <w:tcW w:w="1276" w:type="dxa"/>
            <w:tcBorders>
              <w:top w:val="nil"/>
              <w:left w:val="nil"/>
              <w:bottom w:val="single" w:color="auto" w:sz="4" w:space="0"/>
              <w:right w:val="single" w:color="auto" w:sz="4" w:space="0"/>
            </w:tcBorders>
          </w:tcPr>
          <w:p w14:paraId="701712EA">
            <w:pPr>
              <w:widowControl/>
              <w:jc w:val="center"/>
              <w:rPr>
                <w:rFonts w:ascii="Times New Roman" w:hAnsi="Times New Roman"/>
                <w:kern w:val="0"/>
                <w:szCs w:val="21"/>
              </w:rPr>
            </w:pPr>
          </w:p>
        </w:tc>
      </w:tr>
      <w:tr w14:paraId="0ACD1475">
        <w:tblPrEx>
          <w:tblCellMar>
            <w:top w:w="0" w:type="dxa"/>
            <w:left w:w="108" w:type="dxa"/>
            <w:bottom w:w="0" w:type="dxa"/>
            <w:right w:w="108" w:type="dxa"/>
          </w:tblCellMar>
        </w:tblPrEx>
        <w:trPr>
          <w:trHeight w:val="405" w:hRule="atLeast"/>
        </w:trPr>
        <w:tc>
          <w:tcPr>
            <w:tcW w:w="709" w:type="dxa"/>
            <w:tcBorders>
              <w:top w:val="nil"/>
              <w:left w:val="single" w:color="auto" w:sz="4" w:space="0"/>
              <w:bottom w:val="single" w:color="auto" w:sz="4" w:space="0"/>
              <w:right w:val="single" w:color="auto" w:sz="4" w:space="0"/>
            </w:tcBorders>
            <w:vAlign w:val="center"/>
          </w:tcPr>
          <w:p w14:paraId="712B4B63">
            <w:pPr>
              <w:widowControl/>
              <w:jc w:val="center"/>
              <w:rPr>
                <w:rFonts w:ascii="Times New Roman" w:hAnsi="Times New Roman"/>
                <w:kern w:val="0"/>
                <w:szCs w:val="21"/>
              </w:rPr>
            </w:pPr>
            <w:r>
              <w:rPr>
                <w:rFonts w:ascii="Times New Roman" w:hAnsi="Times New Roman"/>
                <w:kern w:val="0"/>
                <w:szCs w:val="21"/>
              </w:rPr>
              <w:t>2</w:t>
            </w:r>
          </w:p>
        </w:tc>
        <w:tc>
          <w:tcPr>
            <w:tcW w:w="1559" w:type="dxa"/>
            <w:tcBorders>
              <w:top w:val="nil"/>
              <w:left w:val="nil"/>
              <w:bottom w:val="single" w:color="auto" w:sz="4" w:space="0"/>
              <w:right w:val="single" w:color="auto" w:sz="4" w:space="0"/>
            </w:tcBorders>
            <w:vAlign w:val="center"/>
          </w:tcPr>
          <w:p w14:paraId="6848EF54">
            <w:pPr>
              <w:widowControl/>
              <w:jc w:val="center"/>
              <w:rPr>
                <w:rFonts w:ascii="Times New Roman" w:hAnsi="Times New Roman"/>
                <w:kern w:val="0"/>
                <w:szCs w:val="21"/>
              </w:rPr>
            </w:pPr>
          </w:p>
        </w:tc>
        <w:tc>
          <w:tcPr>
            <w:tcW w:w="993" w:type="dxa"/>
            <w:tcBorders>
              <w:top w:val="single" w:color="auto" w:sz="4" w:space="0"/>
              <w:left w:val="nil"/>
              <w:bottom w:val="single" w:color="auto" w:sz="4" w:space="0"/>
              <w:right w:val="single" w:color="auto" w:sz="4" w:space="0"/>
            </w:tcBorders>
            <w:vAlign w:val="center"/>
          </w:tcPr>
          <w:p w14:paraId="6692F0C4">
            <w:pPr>
              <w:jc w:val="center"/>
              <w:rPr>
                <w:rFonts w:ascii="Times New Roman" w:hAnsi="Times New Roman"/>
                <w:kern w:val="0"/>
                <w:szCs w:val="21"/>
              </w:rPr>
            </w:pPr>
          </w:p>
        </w:tc>
        <w:tc>
          <w:tcPr>
            <w:tcW w:w="1134" w:type="dxa"/>
            <w:tcBorders>
              <w:top w:val="single" w:color="auto" w:sz="4" w:space="0"/>
              <w:left w:val="nil"/>
              <w:bottom w:val="single" w:color="auto" w:sz="4" w:space="0"/>
              <w:right w:val="single" w:color="auto" w:sz="4" w:space="0"/>
            </w:tcBorders>
            <w:vAlign w:val="center"/>
          </w:tcPr>
          <w:p w14:paraId="41964EB9">
            <w:pPr>
              <w:jc w:val="center"/>
              <w:rPr>
                <w:rFonts w:ascii="Times New Roman" w:hAnsi="Times New Roman"/>
                <w:kern w:val="0"/>
                <w:szCs w:val="21"/>
              </w:rPr>
            </w:pPr>
          </w:p>
        </w:tc>
        <w:tc>
          <w:tcPr>
            <w:tcW w:w="1417" w:type="dxa"/>
            <w:tcBorders>
              <w:top w:val="nil"/>
              <w:left w:val="nil"/>
              <w:bottom w:val="single" w:color="auto" w:sz="4" w:space="0"/>
              <w:right w:val="single" w:color="auto" w:sz="4" w:space="0"/>
            </w:tcBorders>
            <w:vAlign w:val="center"/>
          </w:tcPr>
          <w:p w14:paraId="02E794B4">
            <w:pPr>
              <w:widowControl/>
              <w:jc w:val="center"/>
              <w:rPr>
                <w:rFonts w:ascii="Times New Roman" w:hAnsi="Times New Roman"/>
                <w:kern w:val="0"/>
                <w:szCs w:val="21"/>
              </w:rPr>
            </w:pPr>
          </w:p>
        </w:tc>
        <w:tc>
          <w:tcPr>
            <w:tcW w:w="1701" w:type="dxa"/>
            <w:tcBorders>
              <w:top w:val="nil"/>
              <w:left w:val="nil"/>
              <w:bottom w:val="single" w:color="auto" w:sz="4" w:space="0"/>
              <w:right w:val="single" w:color="auto" w:sz="4" w:space="0"/>
            </w:tcBorders>
            <w:vAlign w:val="center"/>
          </w:tcPr>
          <w:p w14:paraId="00173A95">
            <w:pPr>
              <w:widowControl/>
              <w:jc w:val="center"/>
              <w:rPr>
                <w:rFonts w:ascii="Times New Roman" w:hAnsi="Times New Roman"/>
                <w:kern w:val="0"/>
                <w:szCs w:val="21"/>
              </w:rPr>
            </w:pPr>
          </w:p>
        </w:tc>
        <w:tc>
          <w:tcPr>
            <w:tcW w:w="1276" w:type="dxa"/>
            <w:tcBorders>
              <w:top w:val="nil"/>
              <w:left w:val="nil"/>
              <w:bottom w:val="single" w:color="auto" w:sz="4" w:space="0"/>
              <w:right w:val="single" w:color="auto" w:sz="4" w:space="0"/>
            </w:tcBorders>
          </w:tcPr>
          <w:p w14:paraId="519575CC">
            <w:pPr>
              <w:widowControl/>
              <w:jc w:val="center"/>
              <w:rPr>
                <w:rFonts w:ascii="Times New Roman" w:hAnsi="Times New Roman"/>
                <w:kern w:val="0"/>
                <w:szCs w:val="21"/>
              </w:rPr>
            </w:pPr>
          </w:p>
        </w:tc>
      </w:tr>
      <w:tr w14:paraId="26F68300">
        <w:tblPrEx>
          <w:tblCellMar>
            <w:top w:w="0" w:type="dxa"/>
            <w:left w:w="108" w:type="dxa"/>
            <w:bottom w:w="0" w:type="dxa"/>
            <w:right w:w="108" w:type="dxa"/>
          </w:tblCellMar>
        </w:tblPrEx>
        <w:trPr>
          <w:trHeight w:val="405" w:hRule="atLeast"/>
        </w:trPr>
        <w:tc>
          <w:tcPr>
            <w:tcW w:w="709" w:type="dxa"/>
            <w:tcBorders>
              <w:top w:val="nil"/>
              <w:left w:val="single" w:color="auto" w:sz="4" w:space="0"/>
              <w:bottom w:val="single" w:color="auto" w:sz="4" w:space="0"/>
              <w:right w:val="single" w:color="auto" w:sz="4" w:space="0"/>
            </w:tcBorders>
            <w:vAlign w:val="center"/>
          </w:tcPr>
          <w:p w14:paraId="1757B3BA">
            <w:pPr>
              <w:widowControl/>
              <w:jc w:val="center"/>
              <w:rPr>
                <w:rFonts w:ascii="Times New Roman" w:hAnsi="Times New Roman"/>
                <w:kern w:val="0"/>
                <w:szCs w:val="21"/>
              </w:rPr>
            </w:pPr>
            <w:r>
              <w:rPr>
                <w:rFonts w:ascii="Times New Roman" w:hAnsi="Times New Roman"/>
                <w:kern w:val="0"/>
                <w:szCs w:val="21"/>
              </w:rPr>
              <w:t>3</w:t>
            </w:r>
          </w:p>
        </w:tc>
        <w:tc>
          <w:tcPr>
            <w:tcW w:w="1559" w:type="dxa"/>
            <w:tcBorders>
              <w:top w:val="nil"/>
              <w:left w:val="nil"/>
              <w:bottom w:val="single" w:color="auto" w:sz="4" w:space="0"/>
              <w:right w:val="single" w:color="auto" w:sz="4" w:space="0"/>
            </w:tcBorders>
            <w:vAlign w:val="center"/>
          </w:tcPr>
          <w:p w14:paraId="726E4C7B">
            <w:pPr>
              <w:widowControl/>
              <w:jc w:val="center"/>
              <w:rPr>
                <w:rFonts w:ascii="Times New Roman" w:hAnsi="Times New Roman"/>
                <w:kern w:val="0"/>
                <w:szCs w:val="21"/>
              </w:rPr>
            </w:pPr>
          </w:p>
        </w:tc>
        <w:tc>
          <w:tcPr>
            <w:tcW w:w="993" w:type="dxa"/>
            <w:tcBorders>
              <w:top w:val="single" w:color="auto" w:sz="4" w:space="0"/>
              <w:left w:val="nil"/>
              <w:bottom w:val="single" w:color="auto" w:sz="4" w:space="0"/>
              <w:right w:val="single" w:color="auto" w:sz="4" w:space="0"/>
            </w:tcBorders>
            <w:vAlign w:val="center"/>
          </w:tcPr>
          <w:p w14:paraId="3C23624B">
            <w:pPr>
              <w:jc w:val="center"/>
              <w:rPr>
                <w:rFonts w:ascii="Times New Roman" w:hAnsi="Times New Roman"/>
                <w:kern w:val="0"/>
                <w:szCs w:val="21"/>
              </w:rPr>
            </w:pPr>
          </w:p>
        </w:tc>
        <w:tc>
          <w:tcPr>
            <w:tcW w:w="1134" w:type="dxa"/>
            <w:tcBorders>
              <w:top w:val="single" w:color="auto" w:sz="4" w:space="0"/>
              <w:left w:val="nil"/>
              <w:bottom w:val="single" w:color="auto" w:sz="4" w:space="0"/>
              <w:right w:val="single" w:color="auto" w:sz="4" w:space="0"/>
            </w:tcBorders>
            <w:vAlign w:val="center"/>
          </w:tcPr>
          <w:p w14:paraId="3C26540E">
            <w:pPr>
              <w:jc w:val="center"/>
              <w:rPr>
                <w:rFonts w:ascii="Times New Roman" w:hAnsi="Times New Roman"/>
                <w:kern w:val="0"/>
                <w:szCs w:val="21"/>
              </w:rPr>
            </w:pPr>
          </w:p>
        </w:tc>
        <w:tc>
          <w:tcPr>
            <w:tcW w:w="1417" w:type="dxa"/>
            <w:tcBorders>
              <w:top w:val="nil"/>
              <w:left w:val="nil"/>
              <w:bottom w:val="single" w:color="auto" w:sz="4" w:space="0"/>
              <w:right w:val="single" w:color="auto" w:sz="4" w:space="0"/>
            </w:tcBorders>
            <w:vAlign w:val="center"/>
          </w:tcPr>
          <w:p w14:paraId="610DCE6B">
            <w:pPr>
              <w:widowControl/>
              <w:jc w:val="center"/>
              <w:rPr>
                <w:rFonts w:ascii="Times New Roman" w:hAnsi="Times New Roman"/>
                <w:kern w:val="0"/>
                <w:szCs w:val="21"/>
              </w:rPr>
            </w:pPr>
          </w:p>
        </w:tc>
        <w:tc>
          <w:tcPr>
            <w:tcW w:w="1701" w:type="dxa"/>
            <w:tcBorders>
              <w:top w:val="nil"/>
              <w:left w:val="nil"/>
              <w:bottom w:val="single" w:color="auto" w:sz="4" w:space="0"/>
              <w:right w:val="single" w:color="auto" w:sz="4" w:space="0"/>
            </w:tcBorders>
            <w:vAlign w:val="center"/>
          </w:tcPr>
          <w:p w14:paraId="7B7401DD">
            <w:pPr>
              <w:widowControl/>
              <w:jc w:val="center"/>
              <w:rPr>
                <w:rFonts w:ascii="Times New Roman" w:hAnsi="Times New Roman"/>
                <w:kern w:val="0"/>
                <w:szCs w:val="21"/>
              </w:rPr>
            </w:pPr>
          </w:p>
        </w:tc>
        <w:tc>
          <w:tcPr>
            <w:tcW w:w="1276" w:type="dxa"/>
            <w:tcBorders>
              <w:top w:val="nil"/>
              <w:left w:val="nil"/>
              <w:bottom w:val="single" w:color="auto" w:sz="4" w:space="0"/>
              <w:right w:val="single" w:color="auto" w:sz="4" w:space="0"/>
            </w:tcBorders>
          </w:tcPr>
          <w:p w14:paraId="2CFD2261">
            <w:pPr>
              <w:widowControl/>
              <w:jc w:val="center"/>
              <w:rPr>
                <w:rFonts w:ascii="Times New Roman" w:hAnsi="Times New Roman"/>
                <w:kern w:val="0"/>
                <w:szCs w:val="21"/>
              </w:rPr>
            </w:pPr>
          </w:p>
        </w:tc>
      </w:tr>
      <w:tr w14:paraId="76F74F58">
        <w:tblPrEx>
          <w:tblCellMar>
            <w:top w:w="0" w:type="dxa"/>
            <w:left w:w="108" w:type="dxa"/>
            <w:bottom w:w="0" w:type="dxa"/>
            <w:right w:w="108" w:type="dxa"/>
          </w:tblCellMar>
        </w:tblPrEx>
        <w:trPr>
          <w:trHeight w:val="405" w:hRule="atLeast"/>
        </w:trPr>
        <w:tc>
          <w:tcPr>
            <w:tcW w:w="709" w:type="dxa"/>
            <w:tcBorders>
              <w:top w:val="nil"/>
              <w:left w:val="single" w:color="auto" w:sz="4" w:space="0"/>
              <w:bottom w:val="single" w:color="auto" w:sz="4" w:space="0"/>
              <w:right w:val="single" w:color="auto" w:sz="4" w:space="0"/>
            </w:tcBorders>
            <w:vAlign w:val="center"/>
          </w:tcPr>
          <w:p w14:paraId="09057B79">
            <w:pPr>
              <w:widowControl/>
              <w:jc w:val="center"/>
              <w:rPr>
                <w:rFonts w:ascii="Times New Roman" w:hAnsi="Times New Roman"/>
                <w:kern w:val="0"/>
                <w:szCs w:val="21"/>
              </w:rPr>
            </w:pPr>
            <w:r>
              <w:rPr>
                <w:rFonts w:ascii="Times New Roman" w:hAnsi="Times New Roman"/>
                <w:kern w:val="0"/>
                <w:szCs w:val="21"/>
              </w:rPr>
              <w:t>4</w:t>
            </w:r>
          </w:p>
        </w:tc>
        <w:tc>
          <w:tcPr>
            <w:tcW w:w="1559" w:type="dxa"/>
            <w:tcBorders>
              <w:top w:val="nil"/>
              <w:left w:val="nil"/>
              <w:bottom w:val="single" w:color="auto" w:sz="4" w:space="0"/>
              <w:right w:val="single" w:color="auto" w:sz="4" w:space="0"/>
            </w:tcBorders>
            <w:vAlign w:val="center"/>
          </w:tcPr>
          <w:p w14:paraId="6EC694D3">
            <w:pPr>
              <w:widowControl/>
              <w:jc w:val="center"/>
              <w:rPr>
                <w:rFonts w:ascii="Times New Roman" w:hAnsi="Times New Roman"/>
                <w:kern w:val="0"/>
                <w:szCs w:val="21"/>
              </w:rPr>
            </w:pPr>
          </w:p>
        </w:tc>
        <w:tc>
          <w:tcPr>
            <w:tcW w:w="993" w:type="dxa"/>
            <w:tcBorders>
              <w:top w:val="single" w:color="auto" w:sz="4" w:space="0"/>
              <w:left w:val="nil"/>
              <w:bottom w:val="single" w:color="auto" w:sz="4" w:space="0"/>
              <w:right w:val="single" w:color="auto" w:sz="4" w:space="0"/>
            </w:tcBorders>
            <w:vAlign w:val="center"/>
          </w:tcPr>
          <w:p w14:paraId="47004924">
            <w:pPr>
              <w:widowControl/>
              <w:jc w:val="center"/>
              <w:rPr>
                <w:rFonts w:ascii="Times New Roman" w:hAnsi="Times New Roman"/>
                <w:kern w:val="0"/>
                <w:szCs w:val="21"/>
              </w:rPr>
            </w:pPr>
          </w:p>
        </w:tc>
        <w:tc>
          <w:tcPr>
            <w:tcW w:w="1134" w:type="dxa"/>
            <w:tcBorders>
              <w:top w:val="single" w:color="auto" w:sz="4" w:space="0"/>
              <w:left w:val="nil"/>
              <w:bottom w:val="single" w:color="auto" w:sz="4" w:space="0"/>
              <w:right w:val="single" w:color="auto" w:sz="4" w:space="0"/>
            </w:tcBorders>
            <w:vAlign w:val="center"/>
          </w:tcPr>
          <w:p w14:paraId="3E365D39">
            <w:pPr>
              <w:widowControl/>
              <w:jc w:val="center"/>
              <w:rPr>
                <w:rFonts w:ascii="Times New Roman" w:hAnsi="Times New Roman"/>
                <w:kern w:val="0"/>
                <w:szCs w:val="21"/>
              </w:rPr>
            </w:pPr>
          </w:p>
        </w:tc>
        <w:tc>
          <w:tcPr>
            <w:tcW w:w="1417" w:type="dxa"/>
            <w:tcBorders>
              <w:top w:val="nil"/>
              <w:left w:val="nil"/>
              <w:bottom w:val="single" w:color="auto" w:sz="4" w:space="0"/>
              <w:right w:val="single" w:color="auto" w:sz="4" w:space="0"/>
            </w:tcBorders>
            <w:vAlign w:val="center"/>
          </w:tcPr>
          <w:p w14:paraId="3C27DFFF">
            <w:pPr>
              <w:widowControl/>
              <w:jc w:val="center"/>
              <w:rPr>
                <w:rFonts w:ascii="Times New Roman" w:hAnsi="Times New Roman"/>
                <w:kern w:val="0"/>
                <w:szCs w:val="21"/>
              </w:rPr>
            </w:pPr>
          </w:p>
        </w:tc>
        <w:tc>
          <w:tcPr>
            <w:tcW w:w="1701" w:type="dxa"/>
            <w:tcBorders>
              <w:top w:val="nil"/>
              <w:left w:val="nil"/>
              <w:bottom w:val="single" w:color="auto" w:sz="4" w:space="0"/>
              <w:right w:val="single" w:color="auto" w:sz="4" w:space="0"/>
            </w:tcBorders>
            <w:vAlign w:val="center"/>
          </w:tcPr>
          <w:p w14:paraId="3722630C">
            <w:pPr>
              <w:widowControl/>
              <w:jc w:val="center"/>
              <w:rPr>
                <w:rFonts w:ascii="Times New Roman" w:hAnsi="Times New Roman"/>
                <w:kern w:val="0"/>
                <w:szCs w:val="21"/>
              </w:rPr>
            </w:pPr>
          </w:p>
        </w:tc>
        <w:tc>
          <w:tcPr>
            <w:tcW w:w="1276" w:type="dxa"/>
            <w:tcBorders>
              <w:top w:val="nil"/>
              <w:left w:val="nil"/>
              <w:bottom w:val="single" w:color="auto" w:sz="4" w:space="0"/>
              <w:right w:val="single" w:color="auto" w:sz="4" w:space="0"/>
            </w:tcBorders>
          </w:tcPr>
          <w:p w14:paraId="067FC2F2">
            <w:pPr>
              <w:widowControl/>
              <w:jc w:val="center"/>
              <w:rPr>
                <w:rFonts w:ascii="Times New Roman" w:hAnsi="Times New Roman"/>
                <w:kern w:val="0"/>
                <w:szCs w:val="21"/>
              </w:rPr>
            </w:pPr>
          </w:p>
        </w:tc>
      </w:tr>
      <w:tr w14:paraId="47BC69B3">
        <w:tblPrEx>
          <w:tblCellMar>
            <w:top w:w="0" w:type="dxa"/>
            <w:left w:w="108" w:type="dxa"/>
            <w:bottom w:w="0" w:type="dxa"/>
            <w:right w:w="108" w:type="dxa"/>
          </w:tblCellMar>
        </w:tblPrEx>
        <w:trPr>
          <w:trHeight w:val="405" w:hRule="atLeast"/>
        </w:trPr>
        <w:tc>
          <w:tcPr>
            <w:tcW w:w="709" w:type="dxa"/>
            <w:tcBorders>
              <w:top w:val="nil"/>
              <w:left w:val="single" w:color="auto" w:sz="4" w:space="0"/>
              <w:bottom w:val="single" w:color="auto" w:sz="4" w:space="0"/>
              <w:right w:val="single" w:color="auto" w:sz="4" w:space="0"/>
            </w:tcBorders>
            <w:vAlign w:val="center"/>
          </w:tcPr>
          <w:p w14:paraId="3B23A517">
            <w:pPr>
              <w:widowControl/>
              <w:jc w:val="center"/>
              <w:rPr>
                <w:rFonts w:ascii="Times New Roman" w:hAnsi="Times New Roman"/>
                <w:kern w:val="0"/>
                <w:szCs w:val="21"/>
              </w:rPr>
            </w:pPr>
            <w:r>
              <w:rPr>
                <w:rFonts w:ascii="Times New Roman" w:hAnsi="Times New Roman"/>
                <w:kern w:val="0"/>
                <w:szCs w:val="21"/>
              </w:rPr>
              <w:t>5</w:t>
            </w:r>
          </w:p>
        </w:tc>
        <w:tc>
          <w:tcPr>
            <w:tcW w:w="1559" w:type="dxa"/>
            <w:tcBorders>
              <w:top w:val="nil"/>
              <w:left w:val="nil"/>
              <w:bottom w:val="single" w:color="auto" w:sz="4" w:space="0"/>
              <w:right w:val="single" w:color="auto" w:sz="4" w:space="0"/>
            </w:tcBorders>
            <w:vAlign w:val="center"/>
          </w:tcPr>
          <w:p w14:paraId="36C9C50B">
            <w:pPr>
              <w:widowControl/>
              <w:jc w:val="center"/>
              <w:rPr>
                <w:rFonts w:ascii="Times New Roman" w:hAnsi="Times New Roman"/>
                <w:kern w:val="0"/>
                <w:szCs w:val="21"/>
              </w:rPr>
            </w:pPr>
          </w:p>
        </w:tc>
        <w:tc>
          <w:tcPr>
            <w:tcW w:w="993" w:type="dxa"/>
            <w:tcBorders>
              <w:top w:val="single" w:color="auto" w:sz="4" w:space="0"/>
              <w:left w:val="nil"/>
              <w:bottom w:val="single" w:color="auto" w:sz="4" w:space="0"/>
              <w:right w:val="single" w:color="auto" w:sz="4" w:space="0"/>
            </w:tcBorders>
            <w:vAlign w:val="center"/>
          </w:tcPr>
          <w:p w14:paraId="3D174037">
            <w:pPr>
              <w:widowControl/>
              <w:jc w:val="left"/>
              <w:rPr>
                <w:rFonts w:ascii="Times New Roman" w:hAnsi="Times New Roman"/>
                <w:kern w:val="0"/>
                <w:szCs w:val="21"/>
              </w:rPr>
            </w:pPr>
          </w:p>
        </w:tc>
        <w:tc>
          <w:tcPr>
            <w:tcW w:w="1134" w:type="dxa"/>
            <w:tcBorders>
              <w:top w:val="single" w:color="auto" w:sz="4" w:space="0"/>
              <w:left w:val="nil"/>
              <w:bottom w:val="single" w:color="auto" w:sz="4" w:space="0"/>
              <w:right w:val="single" w:color="auto" w:sz="4" w:space="0"/>
            </w:tcBorders>
            <w:vAlign w:val="center"/>
          </w:tcPr>
          <w:p w14:paraId="01BF1D71">
            <w:pPr>
              <w:widowControl/>
              <w:jc w:val="left"/>
              <w:rPr>
                <w:rFonts w:ascii="Times New Roman" w:hAnsi="Times New Roman"/>
                <w:kern w:val="0"/>
                <w:szCs w:val="21"/>
              </w:rPr>
            </w:pPr>
          </w:p>
        </w:tc>
        <w:tc>
          <w:tcPr>
            <w:tcW w:w="1417" w:type="dxa"/>
            <w:tcBorders>
              <w:top w:val="nil"/>
              <w:left w:val="nil"/>
              <w:bottom w:val="single" w:color="auto" w:sz="4" w:space="0"/>
              <w:right w:val="single" w:color="auto" w:sz="4" w:space="0"/>
            </w:tcBorders>
            <w:vAlign w:val="center"/>
          </w:tcPr>
          <w:p w14:paraId="6FFD61B1">
            <w:pPr>
              <w:widowControl/>
              <w:jc w:val="left"/>
              <w:rPr>
                <w:rFonts w:ascii="Times New Roman" w:hAnsi="Times New Roman"/>
                <w:kern w:val="0"/>
                <w:szCs w:val="21"/>
              </w:rPr>
            </w:pPr>
          </w:p>
        </w:tc>
        <w:tc>
          <w:tcPr>
            <w:tcW w:w="1701" w:type="dxa"/>
            <w:tcBorders>
              <w:top w:val="nil"/>
              <w:left w:val="nil"/>
              <w:bottom w:val="single" w:color="auto" w:sz="4" w:space="0"/>
              <w:right w:val="single" w:color="auto" w:sz="4" w:space="0"/>
            </w:tcBorders>
            <w:vAlign w:val="center"/>
          </w:tcPr>
          <w:p w14:paraId="67AFAB35">
            <w:pPr>
              <w:widowControl/>
              <w:jc w:val="left"/>
              <w:rPr>
                <w:rFonts w:ascii="Times New Roman" w:hAnsi="Times New Roman"/>
                <w:kern w:val="0"/>
                <w:szCs w:val="21"/>
              </w:rPr>
            </w:pPr>
          </w:p>
        </w:tc>
        <w:tc>
          <w:tcPr>
            <w:tcW w:w="1276" w:type="dxa"/>
            <w:tcBorders>
              <w:top w:val="nil"/>
              <w:left w:val="nil"/>
              <w:bottom w:val="single" w:color="auto" w:sz="4" w:space="0"/>
              <w:right w:val="single" w:color="auto" w:sz="4" w:space="0"/>
            </w:tcBorders>
          </w:tcPr>
          <w:p w14:paraId="1344D794">
            <w:pPr>
              <w:widowControl/>
              <w:jc w:val="left"/>
              <w:rPr>
                <w:rFonts w:ascii="Times New Roman" w:hAnsi="Times New Roman"/>
                <w:kern w:val="0"/>
                <w:szCs w:val="21"/>
              </w:rPr>
            </w:pPr>
          </w:p>
        </w:tc>
      </w:tr>
      <w:tr w14:paraId="30760389">
        <w:tblPrEx>
          <w:tblCellMar>
            <w:top w:w="0" w:type="dxa"/>
            <w:left w:w="108" w:type="dxa"/>
            <w:bottom w:w="0" w:type="dxa"/>
            <w:right w:w="108" w:type="dxa"/>
          </w:tblCellMar>
        </w:tblPrEx>
        <w:trPr>
          <w:trHeight w:val="405" w:hRule="atLeast"/>
        </w:trPr>
        <w:tc>
          <w:tcPr>
            <w:tcW w:w="709" w:type="dxa"/>
            <w:tcBorders>
              <w:top w:val="nil"/>
              <w:left w:val="single" w:color="auto" w:sz="4" w:space="0"/>
              <w:bottom w:val="single" w:color="auto" w:sz="4" w:space="0"/>
              <w:right w:val="single" w:color="auto" w:sz="4" w:space="0"/>
            </w:tcBorders>
            <w:vAlign w:val="center"/>
          </w:tcPr>
          <w:p w14:paraId="0E0E03FB">
            <w:pPr>
              <w:widowControl/>
              <w:jc w:val="center"/>
              <w:rPr>
                <w:rFonts w:ascii="Times New Roman" w:hAnsi="Times New Roman"/>
                <w:kern w:val="0"/>
                <w:szCs w:val="21"/>
              </w:rPr>
            </w:pPr>
            <w:r>
              <w:rPr>
                <w:rFonts w:ascii="Times New Roman" w:hAnsi="Times New Roman"/>
                <w:kern w:val="0"/>
                <w:szCs w:val="21"/>
              </w:rPr>
              <w:t>……</w:t>
            </w:r>
          </w:p>
        </w:tc>
        <w:tc>
          <w:tcPr>
            <w:tcW w:w="1559" w:type="dxa"/>
            <w:tcBorders>
              <w:top w:val="nil"/>
              <w:left w:val="nil"/>
              <w:bottom w:val="single" w:color="auto" w:sz="4" w:space="0"/>
              <w:right w:val="single" w:color="auto" w:sz="4" w:space="0"/>
            </w:tcBorders>
            <w:vAlign w:val="center"/>
          </w:tcPr>
          <w:p w14:paraId="2232480C">
            <w:pPr>
              <w:widowControl/>
              <w:jc w:val="center"/>
              <w:rPr>
                <w:rFonts w:ascii="Times New Roman" w:hAnsi="Times New Roman"/>
                <w:kern w:val="0"/>
                <w:szCs w:val="21"/>
              </w:rPr>
            </w:pPr>
            <w:r>
              <w:rPr>
                <w:rFonts w:ascii="Times New Roman" w:hAnsi="Times New Roman"/>
                <w:kern w:val="0"/>
                <w:szCs w:val="21"/>
              </w:rPr>
              <w:t>……</w:t>
            </w:r>
          </w:p>
        </w:tc>
        <w:tc>
          <w:tcPr>
            <w:tcW w:w="993" w:type="dxa"/>
            <w:tcBorders>
              <w:top w:val="single" w:color="auto" w:sz="4" w:space="0"/>
              <w:left w:val="nil"/>
              <w:bottom w:val="single" w:color="auto" w:sz="4" w:space="0"/>
              <w:right w:val="single" w:color="auto" w:sz="4" w:space="0"/>
            </w:tcBorders>
            <w:vAlign w:val="center"/>
          </w:tcPr>
          <w:p w14:paraId="50EB07C4">
            <w:pPr>
              <w:widowControl/>
              <w:jc w:val="left"/>
              <w:rPr>
                <w:rFonts w:ascii="Times New Roman" w:hAnsi="Times New Roman"/>
                <w:kern w:val="0"/>
                <w:szCs w:val="21"/>
              </w:rPr>
            </w:pPr>
          </w:p>
        </w:tc>
        <w:tc>
          <w:tcPr>
            <w:tcW w:w="1134" w:type="dxa"/>
            <w:tcBorders>
              <w:top w:val="single" w:color="auto" w:sz="4" w:space="0"/>
              <w:left w:val="nil"/>
              <w:bottom w:val="single" w:color="auto" w:sz="4" w:space="0"/>
              <w:right w:val="single" w:color="auto" w:sz="4" w:space="0"/>
            </w:tcBorders>
            <w:vAlign w:val="center"/>
          </w:tcPr>
          <w:p w14:paraId="51F4491C">
            <w:pPr>
              <w:widowControl/>
              <w:jc w:val="left"/>
              <w:rPr>
                <w:rFonts w:ascii="Times New Roman" w:hAnsi="Times New Roman"/>
                <w:kern w:val="0"/>
                <w:szCs w:val="21"/>
              </w:rPr>
            </w:pPr>
          </w:p>
        </w:tc>
        <w:tc>
          <w:tcPr>
            <w:tcW w:w="1417" w:type="dxa"/>
            <w:tcBorders>
              <w:top w:val="nil"/>
              <w:left w:val="nil"/>
              <w:bottom w:val="single" w:color="auto" w:sz="4" w:space="0"/>
              <w:right w:val="single" w:color="auto" w:sz="4" w:space="0"/>
            </w:tcBorders>
            <w:vAlign w:val="center"/>
          </w:tcPr>
          <w:p w14:paraId="11DC85D3">
            <w:pPr>
              <w:widowControl/>
              <w:jc w:val="left"/>
              <w:rPr>
                <w:rFonts w:ascii="Times New Roman" w:hAnsi="Times New Roman"/>
                <w:kern w:val="0"/>
                <w:szCs w:val="21"/>
              </w:rPr>
            </w:pPr>
          </w:p>
        </w:tc>
        <w:tc>
          <w:tcPr>
            <w:tcW w:w="1701" w:type="dxa"/>
            <w:tcBorders>
              <w:top w:val="nil"/>
              <w:left w:val="nil"/>
              <w:bottom w:val="single" w:color="auto" w:sz="4" w:space="0"/>
              <w:right w:val="single" w:color="auto" w:sz="4" w:space="0"/>
            </w:tcBorders>
            <w:vAlign w:val="center"/>
          </w:tcPr>
          <w:p w14:paraId="42AAFA13">
            <w:pPr>
              <w:widowControl/>
              <w:jc w:val="left"/>
              <w:rPr>
                <w:rFonts w:ascii="Times New Roman" w:hAnsi="Times New Roman"/>
                <w:kern w:val="0"/>
                <w:szCs w:val="21"/>
              </w:rPr>
            </w:pPr>
          </w:p>
        </w:tc>
        <w:tc>
          <w:tcPr>
            <w:tcW w:w="1276" w:type="dxa"/>
            <w:tcBorders>
              <w:top w:val="nil"/>
              <w:left w:val="nil"/>
              <w:bottom w:val="single" w:color="auto" w:sz="4" w:space="0"/>
              <w:right w:val="single" w:color="auto" w:sz="4" w:space="0"/>
            </w:tcBorders>
          </w:tcPr>
          <w:p w14:paraId="6E8ABAB0">
            <w:pPr>
              <w:widowControl/>
              <w:jc w:val="left"/>
              <w:rPr>
                <w:rFonts w:ascii="Times New Roman" w:hAnsi="Times New Roman"/>
                <w:kern w:val="0"/>
                <w:szCs w:val="21"/>
              </w:rPr>
            </w:pPr>
          </w:p>
        </w:tc>
      </w:tr>
      <w:tr w14:paraId="5680B29A">
        <w:tblPrEx>
          <w:tblCellMar>
            <w:top w:w="0" w:type="dxa"/>
            <w:left w:w="108" w:type="dxa"/>
            <w:bottom w:w="0" w:type="dxa"/>
            <w:right w:w="108" w:type="dxa"/>
          </w:tblCellMar>
        </w:tblPrEx>
        <w:trPr>
          <w:trHeight w:val="405" w:hRule="atLeast"/>
        </w:trPr>
        <w:tc>
          <w:tcPr>
            <w:tcW w:w="5812" w:type="dxa"/>
            <w:gridSpan w:val="5"/>
            <w:tcBorders>
              <w:top w:val="single" w:color="auto" w:sz="4" w:space="0"/>
              <w:left w:val="single" w:color="auto" w:sz="4" w:space="0"/>
              <w:bottom w:val="single" w:color="auto" w:sz="4" w:space="0"/>
              <w:right w:val="single" w:color="auto" w:sz="4" w:space="0"/>
            </w:tcBorders>
            <w:vAlign w:val="center"/>
          </w:tcPr>
          <w:p w14:paraId="3C058EAE">
            <w:pPr>
              <w:widowControl/>
              <w:jc w:val="center"/>
              <w:rPr>
                <w:rFonts w:ascii="Times New Roman" w:hAnsi="Times New Roman"/>
                <w:kern w:val="0"/>
                <w:szCs w:val="21"/>
              </w:rPr>
            </w:pPr>
            <w:r>
              <w:rPr>
                <w:rFonts w:hint="eastAsia" w:ascii="Times New Roman" w:hAnsi="Times New Roman"/>
                <w:b/>
                <w:kern w:val="0"/>
                <w:szCs w:val="21"/>
              </w:rPr>
              <w:t>合计报价</w:t>
            </w:r>
          </w:p>
        </w:tc>
        <w:tc>
          <w:tcPr>
            <w:tcW w:w="1701" w:type="dxa"/>
            <w:tcBorders>
              <w:top w:val="single" w:color="auto" w:sz="4" w:space="0"/>
              <w:left w:val="single" w:color="auto" w:sz="4" w:space="0"/>
              <w:bottom w:val="single" w:color="auto" w:sz="4" w:space="0"/>
              <w:right w:val="single" w:color="auto" w:sz="4" w:space="0"/>
            </w:tcBorders>
            <w:vAlign w:val="center"/>
          </w:tcPr>
          <w:p w14:paraId="3AB09F0D">
            <w:pPr>
              <w:widowControl/>
              <w:jc w:val="left"/>
              <w:rPr>
                <w:rFonts w:ascii="Times New Roman" w:hAnsi="Times New Roman"/>
                <w:kern w:val="0"/>
                <w:szCs w:val="21"/>
              </w:rPr>
            </w:pPr>
          </w:p>
        </w:tc>
        <w:tc>
          <w:tcPr>
            <w:tcW w:w="1276" w:type="dxa"/>
            <w:tcBorders>
              <w:top w:val="single" w:color="auto" w:sz="4" w:space="0"/>
              <w:left w:val="single" w:color="auto" w:sz="4" w:space="0"/>
              <w:bottom w:val="single" w:color="auto" w:sz="4" w:space="0"/>
              <w:right w:val="single" w:color="auto" w:sz="4" w:space="0"/>
            </w:tcBorders>
          </w:tcPr>
          <w:p w14:paraId="728D1633">
            <w:pPr>
              <w:widowControl/>
              <w:jc w:val="left"/>
              <w:rPr>
                <w:rFonts w:ascii="Times New Roman" w:hAnsi="Times New Roman"/>
                <w:kern w:val="0"/>
                <w:szCs w:val="21"/>
              </w:rPr>
            </w:pPr>
          </w:p>
        </w:tc>
      </w:tr>
    </w:tbl>
    <w:p w14:paraId="072B5587">
      <w:pPr>
        <w:widowControl/>
        <w:ind w:right="105"/>
        <w:jc w:val="right"/>
        <w:rPr>
          <w:rFonts w:ascii="Times New Roman" w:hAnsi="Times New Roman"/>
          <w:kern w:val="0"/>
        </w:rPr>
      </w:pPr>
    </w:p>
    <w:p w14:paraId="1CBF8179">
      <w:pPr>
        <w:spacing w:line="400" w:lineRule="exact"/>
        <w:ind w:firstLine="420" w:firstLineChars="200"/>
        <w:rPr>
          <w:rFonts w:ascii="Times New Roman" w:hAnsi="Times New Roman"/>
        </w:rPr>
      </w:pPr>
    </w:p>
    <w:p w14:paraId="584F9832">
      <w:pPr>
        <w:widowControl/>
        <w:ind w:right="105"/>
        <w:jc w:val="left"/>
        <w:rPr>
          <w:rFonts w:ascii="Times New Roman" w:hAnsi="Times New Roman"/>
          <w:kern w:val="0"/>
        </w:rPr>
      </w:pPr>
    </w:p>
    <w:p w14:paraId="2DB78DFF">
      <w:pPr>
        <w:pStyle w:val="3"/>
        <w:spacing w:after="0"/>
        <w:jc w:val="center"/>
        <w:rPr>
          <w:rFonts w:ascii="Times New Roman" w:hAnsi="Times New Roman"/>
          <w:color w:val="000000"/>
        </w:rPr>
      </w:pPr>
      <w:r>
        <w:rPr>
          <w:rFonts w:ascii="Times New Roman" w:hAnsi="Times New Roman"/>
          <w:color w:val="000000"/>
        </w:rPr>
        <w:br w:type="page"/>
      </w:r>
      <w:bookmarkStart w:id="431" w:name="_Toc3331"/>
      <w:r>
        <w:rPr>
          <w:rFonts w:ascii="Times New Roman" w:hAnsi="Times New Roman"/>
          <w:color w:val="000000"/>
        </w:rPr>
        <w:t>七、资格审查资料</w:t>
      </w:r>
      <w:bookmarkEnd w:id="431"/>
    </w:p>
    <w:p w14:paraId="48384845">
      <w:pPr>
        <w:keepNext w:val="0"/>
        <w:keepLines w:val="0"/>
        <w:pageBreakBefore w:val="0"/>
        <w:widowControl w:val="0"/>
        <w:kinsoku/>
        <w:wordWrap/>
        <w:overflowPunct/>
        <w:topLinePunct w:val="0"/>
        <w:autoSpaceDE/>
        <w:autoSpaceDN/>
        <w:bidi w:val="0"/>
        <w:adjustRightInd/>
        <w:snapToGrid/>
        <w:spacing w:before="120" w:beforeLines="50" w:after="240" w:afterLines="100" w:line="440" w:lineRule="exact"/>
        <w:jc w:val="center"/>
        <w:textAlignment w:val="auto"/>
        <w:outlineLvl w:val="1"/>
        <w:rPr>
          <w:rFonts w:hint="eastAsia" w:ascii="黑体" w:hAnsi="宋体" w:eastAsia="黑体"/>
          <w:sz w:val="24"/>
        </w:rPr>
      </w:pPr>
      <w:bookmarkStart w:id="432" w:name="_Toc13874"/>
      <w:bookmarkStart w:id="433" w:name="_Toc11852"/>
      <w:bookmarkStart w:id="434" w:name="_Toc3231"/>
      <w:bookmarkStart w:id="435" w:name="_Toc18393"/>
      <w:r>
        <w:rPr>
          <w:rFonts w:hint="eastAsia" w:ascii="黑体" w:hAnsi="宋体" w:eastAsia="黑体"/>
          <w:sz w:val="24"/>
        </w:rPr>
        <w:t>（一）投标人基本情况表</w:t>
      </w:r>
      <w:bookmarkEnd w:id="432"/>
      <w:bookmarkEnd w:id="433"/>
      <w:bookmarkEnd w:id="434"/>
      <w:bookmarkEnd w:id="435"/>
    </w:p>
    <w:tbl>
      <w:tblPr>
        <w:tblStyle w:val="26"/>
        <w:tblW w:w="93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2"/>
        <w:gridCol w:w="1050"/>
        <w:gridCol w:w="1237"/>
        <w:gridCol w:w="1188"/>
        <w:gridCol w:w="1337"/>
        <w:gridCol w:w="1225"/>
        <w:gridCol w:w="1613"/>
      </w:tblGrid>
      <w:tr w14:paraId="2A720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183CB973">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单位名称</w:t>
            </w:r>
          </w:p>
        </w:tc>
        <w:tc>
          <w:tcPr>
            <w:tcW w:w="7650" w:type="dxa"/>
            <w:gridSpan w:val="6"/>
            <w:tcBorders>
              <w:tl2br w:val="nil"/>
              <w:tr2bl w:val="nil"/>
            </w:tcBorders>
            <w:noWrap w:val="0"/>
            <w:vAlign w:val="center"/>
          </w:tcPr>
          <w:p w14:paraId="7B53459D">
            <w:pPr>
              <w:jc w:val="left"/>
              <w:rPr>
                <w:rFonts w:hint="eastAsia" w:ascii="宋体" w:hAnsi="宋体" w:eastAsia="宋体" w:cs="宋体"/>
                <w:sz w:val="21"/>
                <w:szCs w:val="21"/>
                <w:vertAlign w:val="baseline"/>
                <w:lang w:val="en-US" w:eastAsia="zh-CN"/>
              </w:rPr>
            </w:pPr>
          </w:p>
        </w:tc>
      </w:tr>
      <w:tr w14:paraId="3D5B6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6D5CAAF5">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注册地址</w:t>
            </w:r>
          </w:p>
        </w:tc>
        <w:tc>
          <w:tcPr>
            <w:tcW w:w="3475" w:type="dxa"/>
            <w:gridSpan w:val="3"/>
            <w:tcBorders>
              <w:tl2br w:val="nil"/>
              <w:tr2bl w:val="nil"/>
            </w:tcBorders>
            <w:noWrap w:val="0"/>
            <w:vAlign w:val="center"/>
          </w:tcPr>
          <w:p w14:paraId="3ED657C6">
            <w:pPr>
              <w:jc w:val="left"/>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73DB567C">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邮政编码</w:t>
            </w:r>
          </w:p>
        </w:tc>
        <w:tc>
          <w:tcPr>
            <w:tcW w:w="2838" w:type="dxa"/>
            <w:gridSpan w:val="2"/>
            <w:tcBorders>
              <w:tl2br w:val="nil"/>
              <w:tr2bl w:val="nil"/>
            </w:tcBorders>
            <w:noWrap w:val="0"/>
            <w:vAlign w:val="center"/>
          </w:tcPr>
          <w:p w14:paraId="2CC312E4">
            <w:pPr>
              <w:jc w:val="center"/>
              <w:rPr>
                <w:rFonts w:hint="eastAsia" w:ascii="宋体" w:hAnsi="宋体" w:eastAsia="宋体" w:cs="宋体"/>
                <w:sz w:val="21"/>
                <w:szCs w:val="21"/>
                <w:vertAlign w:val="baseline"/>
                <w:lang w:val="en-US" w:eastAsia="zh-CN"/>
              </w:rPr>
            </w:pPr>
          </w:p>
        </w:tc>
      </w:tr>
      <w:tr w14:paraId="2C047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vMerge w:val="restart"/>
            <w:tcBorders>
              <w:tl2br w:val="nil"/>
              <w:tr2bl w:val="nil"/>
            </w:tcBorders>
            <w:noWrap w:val="0"/>
            <w:vAlign w:val="center"/>
          </w:tcPr>
          <w:p w14:paraId="0AA0EDC4">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联系方式</w:t>
            </w:r>
          </w:p>
        </w:tc>
        <w:tc>
          <w:tcPr>
            <w:tcW w:w="1050" w:type="dxa"/>
            <w:tcBorders>
              <w:tl2br w:val="nil"/>
              <w:tr2bl w:val="nil"/>
            </w:tcBorders>
            <w:noWrap w:val="0"/>
            <w:vAlign w:val="center"/>
          </w:tcPr>
          <w:p w14:paraId="33A8CDF8">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联系人</w:t>
            </w:r>
          </w:p>
        </w:tc>
        <w:tc>
          <w:tcPr>
            <w:tcW w:w="2425" w:type="dxa"/>
            <w:gridSpan w:val="2"/>
            <w:tcBorders>
              <w:tl2br w:val="nil"/>
              <w:tr2bl w:val="nil"/>
            </w:tcBorders>
            <w:noWrap w:val="0"/>
            <w:vAlign w:val="center"/>
          </w:tcPr>
          <w:p w14:paraId="21CFB082">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2F30FF9F">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2838" w:type="dxa"/>
            <w:gridSpan w:val="2"/>
            <w:tcBorders>
              <w:tl2br w:val="nil"/>
              <w:tr2bl w:val="nil"/>
            </w:tcBorders>
            <w:noWrap w:val="0"/>
            <w:vAlign w:val="center"/>
          </w:tcPr>
          <w:p w14:paraId="26DDD362">
            <w:pPr>
              <w:jc w:val="center"/>
              <w:rPr>
                <w:rFonts w:hint="eastAsia" w:ascii="宋体" w:hAnsi="宋体" w:eastAsia="宋体" w:cs="宋体"/>
                <w:sz w:val="21"/>
                <w:szCs w:val="21"/>
                <w:vertAlign w:val="baseline"/>
                <w:lang w:val="en-US" w:eastAsia="zh-CN"/>
              </w:rPr>
            </w:pPr>
          </w:p>
        </w:tc>
      </w:tr>
      <w:tr w14:paraId="037AA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vMerge w:val="continue"/>
            <w:tcBorders>
              <w:tl2br w:val="nil"/>
              <w:tr2bl w:val="nil"/>
            </w:tcBorders>
            <w:noWrap w:val="0"/>
            <w:vAlign w:val="center"/>
          </w:tcPr>
          <w:p w14:paraId="0C8D0588">
            <w:pPr>
              <w:jc w:val="center"/>
              <w:rPr>
                <w:rFonts w:hint="eastAsia" w:ascii="宋体" w:hAnsi="宋体" w:eastAsia="宋体" w:cs="宋体"/>
                <w:sz w:val="21"/>
                <w:szCs w:val="21"/>
                <w:vertAlign w:val="baseline"/>
                <w:lang w:val="en-US" w:eastAsia="zh-CN"/>
              </w:rPr>
            </w:pPr>
          </w:p>
        </w:tc>
        <w:tc>
          <w:tcPr>
            <w:tcW w:w="1050" w:type="dxa"/>
            <w:tcBorders>
              <w:tl2br w:val="nil"/>
              <w:tr2bl w:val="nil"/>
            </w:tcBorders>
            <w:noWrap w:val="0"/>
            <w:vAlign w:val="center"/>
          </w:tcPr>
          <w:p w14:paraId="4B6A30EB">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传  真</w:t>
            </w:r>
          </w:p>
        </w:tc>
        <w:tc>
          <w:tcPr>
            <w:tcW w:w="2425" w:type="dxa"/>
            <w:gridSpan w:val="2"/>
            <w:tcBorders>
              <w:tl2br w:val="nil"/>
              <w:tr2bl w:val="nil"/>
            </w:tcBorders>
            <w:noWrap w:val="0"/>
            <w:vAlign w:val="center"/>
          </w:tcPr>
          <w:p w14:paraId="77B9D78F">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0B7EED76">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网    址</w:t>
            </w:r>
          </w:p>
        </w:tc>
        <w:tc>
          <w:tcPr>
            <w:tcW w:w="2838" w:type="dxa"/>
            <w:gridSpan w:val="2"/>
            <w:tcBorders>
              <w:tl2br w:val="nil"/>
              <w:tr2bl w:val="nil"/>
            </w:tcBorders>
            <w:noWrap w:val="0"/>
            <w:vAlign w:val="center"/>
          </w:tcPr>
          <w:p w14:paraId="0B1C3B29">
            <w:pPr>
              <w:jc w:val="center"/>
              <w:rPr>
                <w:rFonts w:hint="eastAsia" w:ascii="宋体" w:hAnsi="宋体" w:eastAsia="宋体" w:cs="宋体"/>
                <w:sz w:val="21"/>
                <w:szCs w:val="21"/>
                <w:vertAlign w:val="baseline"/>
                <w:lang w:val="en-US" w:eastAsia="zh-CN"/>
              </w:rPr>
            </w:pPr>
          </w:p>
        </w:tc>
      </w:tr>
      <w:tr w14:paraId="4445D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46528B43">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法定代表人</w:t>
            </w:r>
          </w:p>
        </w:tc>
        <w:tc>
          <w:tcPr>
            <w:tcW w:w="1050" w:type="dxa"/>
            <w:tcBorders>
              <w:tl2br w:val="nil"/>
              <w:tr2bl w:val="nil"/>
            </w:tcBorders>
            <w:noWrap w:val="0"/>
            <w:vAlign w:val="center"/>
          </w:tcPr>
          <w:p w14:paraId="78C5B6EC">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tc>
        <w:tc>
          <w:tcPr>
            <w:tcW w:w="1237" w:type="dxa"/>
            <w:tcBorders>
              <w:tl2br w:val="nil"/>
              <w:tr2bl w:val="nil"/>
            </w:tcBorders>
            <w:noWrap w:val="0"/>
            <w:vAlign w:val="center"/>
          </w:tcPr>
          <w:p w14:paraId="7828D3E5">
            <w:pPr>
              <w:jc w:val="center"/>
              <w:rPr>
                <w:rFonts w:hint="eastAsia" w:ascii="宋体" w:hAnsi="宋体" w:eastAsia="宋体" w:cs="宋体"/>
                <w:sz w:val="21"/>
                <w:szCs w:val="21"/>
                <w:vertAlign w:val="baseline"/>
                <w:lang w:val="en-US" w:eastAsia="zh-CN"/>
              </w:rPr>
            </w:pPr>
          </w:p>
        </w:tc>
        <w:tc>
          <w:tcPr>
            <w:tcW w:w="1188" w:type="dxa"/>
            <w:tcBorders>
              <w:tl2br w:val="nil"/>
              <w:tr2bl w:val="nil"/>
            </w:tcBorders>
            <w:noWrap w:val="0"/>
            <w:vAlign w:val="center"/>
          </w:tcPr>
          <w:p w14:paraId="57C773B6">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技术职称</w:t>
            </w:r>
          </w:p>
        </w:tc>
        <w:tc>
          <w:tcPr>
            <w:tcW w:w="1337" w:type="dxa"/>
            <w:tcBorders>
              <w:tl2br w:val="nil"/>
              <w:tr2bl w:val="nil"/>
            </w:tcBorders>
            <w:noWrap w:val="0"/>
            <w:vAlign w:val="center"/>
          </w:tcPr>
          <w:p w14:paraId="74DE0244">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775B152A">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1613" w:type="dxa"/>
            <w:tcBorders>
              <w:tl2br w:val="nil"/>
              <w:tr2bl w:val="nil"/>
            </w:tcBorders>
            <w:noWrap w:val="0"/>
            <w:vAlign w:val="center"/>
          </w:tcPr>
          <w:p w14:paraId="0E2D3FCF">
            <w:pPr>
              <w:jc w:val="center"/>
              <w:rPr>
                <w:rFonts w:hint="eastAsia" w:ascii="宋体" w:hAnsi="宋体" w:eastAsia="宋体" w:cs="宋体"/>
                <w:sz w:val="21"/>
                <w:szCs w:val="21"/>
                <w:vertAlign w:val="baseline"/>
                <w:lang w:val="en-US" w:eastAsia="zh-CN"/>
              </w:rPr>
            </w:pPr>
          </w:p>
        </w:tc>
      </w:tr>
      <w:tr w14:paraId="7A347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571C5D78">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技术负责人</w:t>
            </w:r>
          </w:p>
        </w:tc>
        <w:tc>
          <w:tcPr>
            <w:tcW w:w="1050" w:type="dxa"/>
            <w:tcBorders>
              <w:tl2br w:val="nil"/>
              <w:tr2bl w:val="nil"/>
            </w:tcBorders>
            <w:noWrap w:val="0"/>
            <w:vAlign w:val="center"/>
          </w:tcPr>
          <w:p w14:paraId="43E76328">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tc>
        <w:tc>
          <w:tcPr>
            <w:tcW w:w="1237" w:type="dxa"/>
            <w:tcBorders>
              <w:tl2br w:val="nil"/>
              <w:tr2bl w:val="nil"/>
            </w:tcBorders>
            <w:noWrap w:val="0"/>
            <w:vAlign w:val="center"/>
          </w:tcPr>
          <w:p w14:paraId="62F1882A">
            <w:pPr>
              <w:jc w:val="center"/>
              <w:rPr>
                <w:rFonts w:hint="eastAsia" w:ascii="宋体" w:hAnsi="宋体" w:eastAsia="宋体" w:cs="宋体"/>
                <w:sz w:val="21"/>
                <w:szCs w:val="21"/>
                <w:vertAlign w:val="baseline"/>
                <w:lang w:val="en-US" w:eastAsia="zh-CN"/>
              </w:rPr>
            </w:pPr>
          </w:p>
        </w:tc>
        <w:tc>
          <w:tcPr>
            <w:tcW w:w="1188" w:type="dxa"/>
            <w:tcBorders>
              <w:tl2br w:val="nil"/>
              <w:tr2bl w:val="nil"/>
            </w:tcBorders>
            <w:noWrap w:val="0"/>
            <w:vAlign w:val="center"/>
          </w:tcPr>
          <w:p w14:paraId="5E25B51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技术职称</w:t>
            </w:r>
          </w:p>
        </w:tc>
        <w:tc>
          <w:tcPr>
            <w:tcW w:w="1337" w:type="dxa"/>
            <w:tcBorders>
              <w:tl2br w:val="nil"/>
              <w:tr2bl w:val="nil"/>
            </w:tcBorders>
            <w:noWrap w:val="0"/>
            <w:vAlign w:val="center"/>
          </w:tcPr>
          <w:p w14:paraId="4B33DD70">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2C947AC7">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1613" w:type="dxa"/>
            <w:tcBorders>
              <w:tl2br w:val="nil"/>
              <w:tr2bl w:val="nil"/>
            </w:tcBorders>
            <w:noWrap w:val="0"/>
            <w:vAlign w:val="center"/>
          </w:tcPr>
          <w:p w14:paraId="72795E1A">
            <w:pPr>
              <w:jc w:val="center"/>
              <w:rPr>
                <w:rFonts w:hint="eastAsia" w:ascii="宋体" w:hAnsi="宋体" w:eastAsia="宋体" w:cs="宋体"/>
                <w:sz w:val="21"/>
                <w:szCs w:val="21"/>
                <w:vertAlign w:val="baseline"/>
                <w:lang w:val="en-US" w:eastAsia="zh-CN"/>
              </w:rPr>
            </w:pPr>
          </w:p>
        </w:tc>
      </w:tr>
      <w:tr w14:paraId="52533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5995DB14">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成立时间</w:t>
            </w:r>
          </w:p>
        </w:tc>
        <w:tc>
          <w:tcPr>
            <w:tcW w:w="3475" w:type="dxa"/>
            <w:gridSpan w:val="3"/>
            <w:tcBorders>
              <w:tl2br w:val="nil"/>
              <w:tr2bl w:val="nil"/>
            </w:tcBorders>
            <w:noWrap w:val="0"/>
            <w:vAlign w:val="center"/>
          </w:tcPr>
          <w:p w14:paraId="2A4472A6">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22752767">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员工人数</w:t>
            </w:r>
          </w:p>
        </w:tc>
        <w:tc>
          <w:tcPr>
            <w:tcW w:w="2838" w:type="dxa"/>
            <w:gridSpan w:val="2"/>
            <w:tcBorders>
              <w:tl2br w:val="nil"/>
              <w:tr2bl w:val="nil"/>
            </w:tcBorders>
            <w:noWrap w:val="0"/>
            <w:vAlign w:val="center"/>
          </w:tcPr>
          <w:p w14:paraId="66249573">
            <w:pPr>
              <w:jc w:val="center"/>
              <w:rPr>
                <w:rFonts w:hint="eastAsia" w:ascii="宋体" w:hAnsi="宋体" w:eastAsia="宋体" w:cs="宋体"/>
                <w:sz w:val="21"/>
                <w:szCs w:val="21"/>
                <w:vertAlign w:val="baseline"/>
                <w:lang w:val="en-US" w:eastAsia="zh-CN"/>
              </w:rPr>
            </w:pPr>
          </w:p>
        </w:tc>
      </w:tr>
      <w:tr w14:paraId="6E21C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490A0E31">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企业资质等级</w:t>
            </w:r>
          </w:p>
        </w:tc>
        <w:tc>
          <w:tcPr>
            <w:tcW w:w="3475" w:type="dxa"/>
            <w:gridSpan w:val="3"/>
            <w:tcBorders>
              <w:tl2br w:val="nil"/>
              <w:tr2bl w:val="nil"/>
            </w:tcBorders>
            <w:noWrap w:val="0"/>
            <w:vAlign w:val="center"/>
          </w:tcPr>
          <w:p w14:paraId="2BC613A8">
            <w:pPr>
              <w:jc w:val="center"/>
              <w:rPr>
                <w:rFonts w:hint="eastAsia" w:ascii="宋体" w:hAnsi="宋体" w:eastAsia="宋体" w:cs="宋体"/>
                <w:sz w:val="21"/>
                <w:szCs w:val="21"/>
                <w:vertAlign w:val="baseline"/>
                <w:lang w:val="en-US" w:eastAsia="zh-CN"/>
              </w:rPr>
            </w:pPr>
          </w:p>
        </w:tc>
        <w:tc>
          <w:tcPr>
            <w:tcW w:w="1337" w:type="dxa"/>
            <w:vMerge w:val="restart"/>
            <w:tcBorders>
              <w:tl2br w:val="nil"/>
              <w:tr2bl w:val="nil"/>
            </w:tcBorders>
            <w:noWrap w:val="0"/>
            <w:vAlign w:val="center"/>
          </w:tcPr>
          <w:p w14:paraId="012B2BE6">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其中</w:t>
            </w:r>
          </w:p>
        </w:tc>
        <w:tc>
          <w:tcPr>
            <w:tcW w:w="1225" w:type="dxa"/>
            <w:tcBorders>
              <w:tl2br w:val="nil"/>
              <w:tr2bl w:val="nil"/>
            </w:tcBorders>
            <w:noWrap w:val="0"/>
            <w:vAlign w:val="center"/>
          </w:tcPr>
          <w:p w14:paraId="0179565F">
            <w:pPr>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项目经理</w:t>
            </w:r>
          </w:p>
        </w:tc>
        <w:tc>
          <w:tcPr>
            <w:tcW w:w="1613" w:type="dxa"/>
            <w:tcBorders>
              <w:tl2br w:val="nil"/>
              <w:tr2bl w:val="nil"/>
            </w:tcBorders>
            <w:noWrap w:val="0"/>
            <w:vAlign w:val="center"/>
          </w:tcPr>
          <w:p w14:paraId="622D45FD">
            <w:pPr>
              <w:jc w:val="center"/>
              <w:rPr>
                <w:rFonts w:hint="eastAsia" w:ascii="宋体" w:hAnsi="宋体" w:eastAsia="宋体" w:cs="宋体"/>
                <w:sz w:val="21"/>
                <w:szCs w:val="21"/>
                <w:vertAlign w:val="baseline"/>
                <w:lang w:val="en-US" w:eastAsia="zh-CN"/>
              </w:rPr>
            </w:pPr>
          </w:p>
        </w:tc>
      </w:tr>
      <w:tr w14:paraId="75DA5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jc w:val="center"/>
        </w:trPr>
        <w:tc>
          <w:tcPr>
            <w:tcW w:w="1652" w:type="dxa"/>
            <w:tcBorders>
              <w:tl2br w:val="nil"/>
              <w:tr2bl w:val="nil"/>
            </w:tcBorders>
            <w:noWrap w:val="0"/>
            <w:vAlign w:val="center"/>
          </w:tcPr>
          <w:p w14:paraId="6C518065">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统一社会信用代码</w:t>
            </w:r>
          </w:p>
        </w:tc>
        <w:tc>
          <w:tcPr>
            <w:tcW w:w="3475" w:type="dxa"/>
            <w:gridSpan w:val="3"/>
            <w:tcBorders>
              <w:tl2br w:val="nil"/>
              <w:tr2bl w:val="nil"/>
            </w:tcBorders>
            <w:noWrap w:val="0"/>
            <w:vAlign w:val="center"/>
          </w:tcPr>
          <w:p w14:paraId="795AA877">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5FACD9EC">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379AC96E">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高级职称</w:t>
            </w:r>
          </w:p>
        </w:tc>
        <w:tc>
          <w:tcPr>
            <w:tcW w:w="1613" w:type="dxa"/>
            <w:tcBorders>
              <w:tl2br w:val="nil"/>
              <w:tr2bl w:val="nil"/>
            </w:tcBorders>
            <w:noWrap w:val="0"/>
            <w:vAlign w:val="center"/>
          </w:tcPr>
          <w:p w14:paraId="1ED7CCD5">
            <w:pPr>
              <w:jc w:val="center"/>
              <w:rPr>
                <w:rFonts w:hint="eastAsia" w:ascii="宋体" w:hAnsi="宋体" w:eastAsia="宋体" w:cs="宋体"/>
                <w:sz w:val="21"/>
                <w:szCs w:val="21"/>
                <w:vertAlign w:val="baseline"/>
                <w:lang w:val="en-US" w:eastAsia="zh-CN"/>
              </w:rPr>
            </w:pPr>
          </w:p>
        </w:tc>
      </w:tr>
      <w:tr w14:paraId="343B0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563483CA">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注册资金</w:t>
            </w:r>
          </w:p>
        </w:tc>
        <w:tc>
          <w:tcPr>
            <w:tcW w:w="3475" w:type="dxa"/>
            <w:gridSpan w:val="3"/>
            <w:tcBorders>
              <w:tl2br w:val="nil"/>
              <w:tr2bl w:val="nil"/>
            </w:tcBorders>
            <w:noWrap w:val="0"/>
            <w:vAlign w:val="center"/>
          </w:tcPr>
          <w:p w14:paraId="38871FD9">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391C38BF">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6987B237">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中级职称</w:t>
            </w:r>
          </w:p>
        </w:tc>
        <w:tc>
          <w:tcPr>
            <w:tcW w:w="1613" w:type="dxa"/>
            <w:tcBorders>
              <w:tl2br w:val="nil"/>
              <w:tr2bl w:val="nil"/>
            </w:tcBorders>
            <w:noWrap w:val="0"/>
            <w:vAlign w:val="center"/>
          </w:tcPr>
          <w:p w14:paraId="580A8DDE">
            <w:pPr>
              <w:jc w:val="center"/>
              <w:rPr>
                <w:rFonts w:hint="eastAsia" w:ascii="宋体" w:hAnsi="宋体" w:eastAsia="宋体" w:cs="宋体"/>
                <w:sz w:val="21"/>
                <w:szCs w:val="21"/>
                <w:vertAlign w:val="baseline"/>
                <w:lang w:val="en-US" w:eastAsia="zh-CN"/>
              </w:rPr>
            </w:pPr>
          </w:p>
        </w:tc>
      </w:tr>
      <w:tr w14:paraId="56EA9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44354F5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开户银行</w:t>
            </w:r>
          </w:p>
        </w:tc>
        <w:tc>
          <w:tcPr>
            <w:tcW w:w="3475" w:type="dxa"/>
            <w:gridSpan w:val="3"/>
            <w:tcBorders>
              <w:tl2br w:val="nil"/>
              <w:tr2bl w:val="nil"/>
            </w:tcBorders>
            <w:noWrap w:val="0"/>
            <w:vAlign w:val="center"/>
          </w:tcPr>
          <w:p w14:paraId="64E374F3">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158059D3">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07FDDBA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初级职称</w:t>
            </w:r>
          </w:p>
        </w:tc>
        <w:tc>
          <w:tcPr>
            <w:tcW w:w="1613" w:type="dxa"/>
            <w:tcBorders>
              <w:tl2br w:val="nil"/>
              <w:tr2bl w:val="nil"/>
            </w:tcBorders>
            <w:noWrap w:val="0"/>
            <w:vAlign w:val="center"/>
          </w:tcPr>
          <w:p w14:paraId="2D4CE395">
            <w:pPr>
              <w:jc w:val="center"/>
              <w:rPr>
                <w:rFonts w:hint="eastAsia" w:ascii="宋体" w:hAnsi="宋体" w:eastAsia="宋体" w:cs="宋体"/>
                <w:sz w:val="21"/>
                <w:szCs w:val="21"/>
                <w:vertAlign w:val="baseline"/>
                <w:lang w:val="en-US" w:eastAsia="zh-CN"/>
              </w:rPr>
            </w:pPr>
          </w:p>
        </w:tc>
      </w:tr>
      <w:tr w14:paraId="2F2CA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421B7F51">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账    号</w:t>
            </w:r>
          </w:p>
        </w:tc>
        <w:tc>
          <w:tcPr>
            <w:tcW w:w="3475" w:type="dxa"/>
            <w:gridSpan w:val="3"/>
            <w:tcBorders>
              <w:tl2br w:val="nil"/>
              <w:tr2bl w:val="nil"/>
            </w:tcBorders>
            <w:noWrap w:val="0"/>
            <w:vAlign w:val="center"/>
          </w:tcPr>
          <w:p w14:paraId="2123F7E1">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224B37BF">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13ECB4D8">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    工</w:t>
            </w:r>
          </w:p>
        </w:tc>
        <w:tc>
          <w:tcPr>
            <w:tcW w:w="1613" w:type="dxa"/>
            <w:tcBorders>
              <w:tl2br w:val="nil"/>
              <w:tr2bl w:val="nil"/>
            </w:tcBorders>
            <w:noWrap w:val="0"/>
            <w:vAlign w:val="center"/>
          </w:tcPr>
          <w:p w14:paraId="19631ECE">
            <w:pPr>
              <w:jc w:val="center"/>
              <w:rPr>
                <w:rFonts w:hint="eastAsia" w:ascii="宋体" w:hAnsi="宋体" w:eastAsia="宋体" w:cs="宋体"/>
                <w:sz w:val="21"/>
                <w:szCs w:val="21"/>
                <w:vertAlign w:val="baseline"/>
                <w:lang w:val="en-US" w:eastAsia="zh-CN"/>
              </w:rPr>
            </w:pPr>
          </w:p>
        </w:tc>
      </w:tr>
      <w:tr w14:paraId="7B400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exact"/>
          <w:jc w:val="center"/>
        </w:trPr>
        <w:tc>
          <w:tcPr>
            <w:tcW w:w="1652" w:type="dxa"/>
            <w:tcBorders>
              <w:tl2br w:val="nil"/>
              <w:tr2bl w:val="nil"/>
            </w:tcBorders>
            <w:noWrap w:val="0"/>
            <w:vAlign w:val="center"/>
          </w:tcPr>
          <w:p w14:paraId="7AB73E4B">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投标人关联</w:t>
            </w:r>
          </w:p>
          <w:p w14:paraId="06F4552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企业情况</w:t>
            </w:r>
          </w:p>
        </w:tc>
        <w:tc>
          <w:tcPr>
            <w:tcW w:w="7650" w:type="dxa"/>
            <w:gridSpan w:val="6"/>
            <w:tcBorders>
              <w:tl2br w:val="nil"/>
              <w:tr2bl w:val="nil"/>
            </w:tcBorders>
            <w:noWrap w:val="0"/>
            <w:vAlign w:val="center"/>
          </w:tcPr>
          <w:p w14:paraId="17ED4DC5">
            <w:pPr>
              <w:jc w:val="center"/>
              <w:rPr>
                <w:rFonts w:hint="eastAsia" w:ascii="宋体" w:hAnsi="宋体" w:eastAsia="宋体" w:cs="宋体"/>
                <w:sz w:val="21"/>
                <w:szCs w:val="21"/>
                <w:vertAlign w:val="baseline"/>
                <w:lang w:val="en-US" w:eastAsia="zh-CN"/>
              </w:rPr>
            </w:pPr>
          </w:p>
        </w:tc>
      </w:tr>
      <w:tr w14:paraId="222B1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exact"/>
          <w:jc w:val="center"/>
        </w:trPr>
        <w:tc>
          <w:tcPr>
            <w:tcW w:w="1652" w:type="dxa"/>
            <w:tcBorders>
              <w:tl2br w:val="nil"/>
              <w:tr2bl w:val="nil"/>
            </w:tcBorders>
            <w:noWrap w:val="0"/>
            <w:vAlign w:val="center"/>
          </w:tcPr>
          <w:p w14:paraId="12F6CE69">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经营范围</w:t>
            </w:r>
          </w:p>
        </w:tc>
        <w:tc>
          <w:tcPr>
            <w:tcW w:w="7650" w:type="dxa"/>
            <w:gridSpan w:val="6"/>
            <w:tcBorders>
              <w:tl2br w:val="nil"/>
              <w:tr2bl w:val="nil"/>
            </w:tcBorders>
            <w:noWrap w:val="0"/>
            <w:vAlign w:val="center"/>
          </w:tcPr>
          <w:p w14:paraId="20C38316">
            <w:pPr>
              <w:jc w:val="center"/>
              <w:rPr>
                <w:rFonts w:hint="eastAsia" w:ascii="宋体" w:hAnsi="宋体" w:eastAsia="宋体" w:cs="宋体"/>
                <w:sz w:val="21"/>
                <w:szCs w:val="21"/>
                <w:vertAlign w:val="baseline"/>
                <w:lang w:val="en-US" w:eastAsia="zh-CN"/>
              </w:rPr>
            </w:pPr>
          </w:p>
        </w:tc>
      </w:tr>
      <w:tr w14:paraId="0460C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exact"/>
          <w:jc w:val="center"/>
        </w:trPr>
        <w:tc>
          <w:tcPr>
            <w:tcW w:w="1652" w:type="dxa"/>
            <w:tcBorders>
              <w:tl2br w:val="nil"/>
              <w:tr2bl w:val="nil"/>
            </w:tcBorders>
            <w:noWrap w:val="0"/>
            <w:vAlign w:val="center"/>
          </w:tcPr>
          <w:p w14:paraId="58871416">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备    注</w:t>
            </w:r>
          </w:p>
        </w:tc>
        <w:tc>
          <w:tcPr>
            <w:tcW w:w="7650" w:type="dxa"/>
            <w:gridSpan w:val="6"/>
            <w:tcBorders>
              <w:tl2br w:val="nil"/>
              <w:tr2bl w:val="nil"/>
            </w:tcBorders>
            <w:noWrap w:val="0"/>
            <w:vAlign w:val="center"/>
          </w:tcPr>
          <w:p w14:paraId="540B1762">
            <w:pPr>
              <w:jc w:val="center"/>
              <w:rPr>
                <w:rFonts w:hint="eastAsia" w:ascii="宋体" w:hAnsi="宋体" w:eastAsia="宋体" w:cs="宋体"/>
                <w:sz w:val="21"/>
                <w:szCs w:val="21"/>
                <w:vertAlign w:val="baseline"/>
                <w:lang w:val="en-US" w:eastAsia="zh-CN"/>
              </w:rPr>
            </w:pPr>
          </w:p>
        </w:tc>
      </w:tr>
    </w:tbl>
    <w:p w14:paraId="49081F38">
      <w:pPr>
        <w:spacing w:line="440" w:lineRule="exact"/>
        <w:rPr>
          <w:rFonts w:hint="eastAsia" w:ascii="宋体" w:hAnsi="宋体"/>
          <w:szCs w:val="21"/>
        </w:rPr>
      </w:pPr>
      <w:r>
        <w:rPr>
          <w:rFonts w:hint="eastAsia" w:ascii="黑体" w:hAnsi="宋体" w:eastAsia="黑体"/>
          <w:szCs w:val="21"/>
        </w:rPr>
        <w:t>备注：</w:t>
      </w:r>
      <w:r>
        <w:rPr>
          <w:rFonts w:hint="eastAsia" w:ascii="宋体" w:hAnsi="宋体"/>
          <w:szCs w:val="21"/>
        </w:rPr>
        <w:t>本表后附企业基本信息相关电子件。</w:t>
      </w:r>
    </w:p>
    <w:p w14:paraId="186798EA">
      <w:pPr>
        <w:rPr>
          <w:rFonts w:hint="default" w:ascii="宋体" w:hAnsi="宋体" w:eastAsia="宋体" w:cs="宋体"/>
          <w:sz w:val="24"/>
          <w:szCs w:val="24"/>
          <w:vertAlign w:val="baseline"/>
          <w:lang w:val="en-US" w:eastAsia="zh-CN"/>
        </w:rPr>
      </w:pPr>
    </w:p>
    <w:p w14:paraId="3A56C29A">
      <w:pPr>
        <w:jc w:val="left"/>
        <w:rPr>
          <w:rFonts w:hint="eastAsia" w:ascii="宋体" w:hAnsi="宋体" w:cs="宋体"/>
          <w:b/>
          <w:bCs/>
          <w:sz w:val="24"/>
          <w:szCs w:val="24"/>
          <w:vertAlign w:val="baseline"/>
          <w:lang w:val="en-US" w:eastAsia="zh-CN"/>
        </w:rPr>
      </w:pPr>
    </w:p>
    <w:p w14:paraId="29A43C15">
      <w:pPr>
        <w:jc w:val="left"/>
        <w:rPr>
          <w:rFonts w:hint="eastAsia" w:ascii="宋体" w:hAnsi="宋体" w:cs="宋体"/>
          <w:b/>
          <w:bCs/>
          <w:sz w:val="24"/>
          <w:szCs w:val="24"/>
          <w:vertAlign w:val="baseline"/>
          <w:lang w:val="en-US" w:eastAsia="zh-CN"/>
        </w:rPr>
      </w:pPr>
    </w:p>
    <w:p w14:paraId="22768770">
      <w:pPr>
        <w:jc w:val="left"/>
        <w:rPr>
          <w:rFonts w:hint="eastAsia" w:ascii="宋体" w:hAnsi="宋体" w:cs="宋体"/>
          <w:b/>
          <w:bCs/>
          <w:sz w:val="24"/>
          <w:szCs w:val="24"/>
          <w:vertAlign w:val="baseline"/>
          <w:lang w:val="en-US" w:eastAsia="zh-CN"/>
        </w:rPr>
      </w:pPr>
    </w:p>
    <w:p w14:paraId="16513993">
      <w:pPr>
        <w:jc w:val="left"/>
        <w:rPr>
          <w:rFonts w:hint="eastAsia" w:ascii="宋体" w:hAnsi="宋体" w:cs="宋体"/>
          <w:b/>
          <w:bCs/>
          <w:sz w:val="24"/>
          <w:szCs w:val="24"/>
          <w:vertAlign w:val="baseline"/>
          <w:lang w:val="en-US" w:eastAsia="zh-CN"/>
        </w:rPr>
      </w:pPr>
    </w:p>
    <w:p w14:paraId="126431BA">
      <w:pPr>
        <w:jc w:val="left"/>
        <w:rPr>
          <w:rFonts w:hint="eastAsia" w:ascii="宋体" w:hAnsi="宋体" w:cs="宋体"/>
          <w:sz w:val="24"/>
          <w:szCs w:val="24"/>
          <w:vertAlign w:val="baseline"/>
          <w:lang w:val="en-US" w:eastAsia="zh-CN"/>
        </w:rPr>
      </w:pPr>
      <w:r>
        <w:rPr>
          <w:rFonts w:hint="eastAsia" w:ascii="宋体" w:hAnsi="宋体" w:cs="宋体"/>
          <w:b/>
          <w:bCs/>
          <w:sz w:val="24"/>
          <w:szCs w:val="24"/>
          <w:vertAlign w:val="baseline"/>
          <w:lang w:val="en-US" w:eastAsia="zh-CN"/>
        </w:rPr>
        <w:t>附：</w:t>
      </w:r>
    </w:p>
    <w:tbl>
      <w:tblPr>
        <w:tblStyle w:val="2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6420"/>
        <w:gridCol w:w="1995"/>
      </w:tblGrid>
      <w:tr w14:paraId="35EC9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30" w:type="dxa"/>
            <w:tcBorders>
              <w:tl2br w:val="nil"/>
              <w:tr2bl w:val="nil"/>
            </w:tcBorders>
            <w:noWrap w:val="0"/>
            <w:vAlign w:val="center"/>
          </w:tcPr>
          <w:p w14:paraId="46930D05">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420" w:type="dxa"/>
            <w:tcBorders>
              <w:tl2br w:val="nil"/>
              <w:tr2bl w:val="nil"/>
            </w:tcBorders>
            <w:noWrap w:val="0"/>
            <w:vAlign w:val="center"/>
          </w:tcPr>
          <w:p w14:paraId="70B524B1">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1995" w:type="dxa"/>
            <w:tcBorders>
              <w:tl2br w:val="nil"/>
              <w:tr2bl w:val="nil"/>
            </w:tcBorders>
            <w:noWrap w:val="0"/>
            <w:vAlign w:val="center"/>
          </w:tcPr>
          <w:p w14:paraId="2249898F">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75080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30" w:type="dxa"/>
            <w:tcBorders>
              <w:tl2br w:val="nil"/>
              <w:tr2bl w:val="nil"/>
            </w:tcBorders>
            <w:noWrap w:val="0"/>
            <w:vAlign w:val="center"/>
          </w:tcPr>
          <w:p w14:paraId="1EF72425">
            <w:pPr>
              <w:jc w:val="center"/>
              <w:rPr>
                <w:rFonts w:hint="default" w:ascii="宋体" w:hAnsi="宋体" w:cs="宋体"/>
                <w:sz w:val="24"/>
                <w:szCs w:val="24"/>
                <w:vertAlign w:val="baseline"/>
                <w:lang w:val="en-US" w:eastAsia="zh-CN"/>
              </w:rPr>
            </w:pPr>
          </w:p>
        </w:tc>
        <w:tc>
          <w:tcPr>
            <w:tcW w:w="6420" w:type="dxa"/>
            <w:tcBorders>
              <w:tl2br w:val="nil"/>
              <w:tr2bl w:val="nil"/>
            </w:tcBorders>
            <w:noWrap w:val="0"/>
            <w:vAlign w:val="center"/>
          </w:tcPr>
          <w:p w14:paraId="2A7D3F8F">
            <w:pPr>
              <w:jc w:val="left"/>
              <w:rPr>
                <w:rFonts w:hint="default" w:ascii="宋体" w:hAnsi="宋体" w:cs="宋体"/>
                <w:sz w:val="24"/>
                <w:szCs w:val="24"/>
                <w:vertAlign w:val="baseline"/>
                <w:lang w:val="en-US" w:eastAsia="zh-CN"/>
              </w:rPr>
            </w:pPr>
          </w:p>
        </w:tc>
        <w:tc>
          <w:tcPr>
            <w:tcW w:w="1995" w:type="dxa"/>
            <w:tcBorders>
              <w:tl2br w:val="nil"/>
              <w:tr2bl w:val="nil"/>
            </w:tcBorders>
            <w:noWrap w:val="0"/>
            <w:vAlign w:val="center"/>
          </w:tcPr>
          <w:p w14:paraId="0E870F6A">
            <w:pPr>
              <w:jc w:val="center"/>
              <w:rPr>
                <w:rFonts w:hint="default" w:ascii="宋体" w:hAnsi="宋体" w:cs="宋体"/>
                <w:sz w:val="24"/>
                <w:szCs w:val="24"/>
                <w:vertAlign w:val="baseline"/>
                <w:lang w:val="en-US" w:eastAsia="zh-CN"/>
              </w:rPr>
            </w:pPr>
          </w:p>
        </w:tc>
      </w:tr>
    </w:tbl>
    <w:p w14:paraId="302CA13D">
      <w:pPr>
        <w:jc w:val="left"/>
        <w:rPr>
          <w:rFonts w:hint="default" w:ascii="宋体" w:hAnsi="宋体" w:cs="宋体"/>
          <w:sz w:val="24"/>
          <w:szCs w:val="24"/>
          <w:vertAlign w:val="baseline"/>
          <w:lang w:val="en-US" w:eastAsia="zh-CN"/>
        </w:rPr>
      </w:pPr>
    </w:p>
    <w:p w14:paraId="34B76805">
      <w:pPr>
        <w:keepNext w:val="0"/>
        <w:keepLines w:val="0"/>
        <w:pageBreakBefore w:val="0"/>
        <w:widowControl w:val="0"/>
        <w:kinsoku/>
        <w:wordWrap/>
        <w:overflowPunct/>
        <w:topLinePunct w:val="0"/>
        <w:autoSpaceDE/>
        <w:autoSpaceDN/>
        <w:bidi w:val="0"/>
        <w:adjustRightInd/>
        <w:snapToGrid/>
        <w:spacing w:before="120" w:beforeLines="50" w:after="240" w:afterLines="100" w:line="440" w:lineRule="exact"/>
        <w:jc w:val="center"/>
        <w:textAlignment w:val="auto"/>
        <w:outlineLvl w:val="1"/>
        <w:rPr>
          <w:rFonts w:hint="eastAsia" w:ascii="黑体" w:hAnsi="宋体" w:eastAsia="黑体"/>
          <w:sz w:val="24"/>
        </w:rPr>
      </w:pPr>
      <w:r>
        <w:rPr>
          <w:rFonts w:ascii="宋体" w:hAnsi="宋体"/>
          <w:szCs w:val="21"/>
        </w:rPr>
        <w:br w:type="page"/>
      </w:r>
      <w:bookmarkStart w:id="436" w:name="_Toc24879"/>
      <w:bookmarkStart w:id="437" w:name="_Toc30360"/>
      <w:bookmarkStart w:id="438" w:name="_Toc31036"/>
      <w:bookmarkStart w:id="439" w:name="_Toc25353"/>
      <w:r>
        <w:rPr>
          <w:rFonts w:hint="eastAsia" w:ascii="黑体" w:hAnsi="宋体" w:eastAsia="黑体"/>
          <w:sz w:val="24"/>
        </w:rPr>
        <w:t>（二）近年财务状况表</w:t>
      </w:r>
      <w:bookmarkEnd w:id="436"/>
      <w:bookmarkEnd w:id="437"/>
      <w:bookmarkEnd w:id="438"/>
      <w:bookmarkEnd w:id="439"/>
    </w:p>
    <w:p w14:paraId="3D9A2D5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default"/>
          <w:b w:val="0"/>
          <w:bCs w:val="0"/>
          <w:sz w:val="21"/>
          <w:szCs w:val="21"/>
          <w:lang w:val="en-US" w:eastAsia="zh-CN"/>
        </w:rPr>
      </w:pPr>
      <w:r>
        <w:rPr>
          <w:rFonts w:hint="default"/>
          <w:b w:val="0"/>
          <w:bCs w:val="0"/>
          <w:sz w:val="21"/>
          <w:szCs w:val="21"/>
          <w:lang w:val="en-US" w:eastAsia="zh-CN"/>
        </w:rPr>
        <w:t>近年财务状况应附经会计师事务所或审计机构审计的财务会计报表，包括资产负债表、现金流量表、利润表和财务情况说明书的电子文件，具体要求见投标人须知</w:t>
      </w:r>
      <w:r>
        <w:rPr>
          <w:rFonts w:hint="eastAsia"/>
          <w:b w:val="0"/>
          <w:bCs w:val="0"/>
          <w:sz w:val="21"/>
          <w:szCs w:val="21"/>
          <w:lang w:val="en-US" w:eastAsia="zh-CN"/>
        </w:rPr>
        <w:t>。</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7"/>
        <w:gridCol w:w="1465"/>
        <w:gridCol w:w="4689"/>
        <w:gridCol w:w="1805"/>
      </w:tblGrid>
      <w:tr w14:paraId="61FE8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41ECE856">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1626" w:type="dxa"/>
            <w:tcBorders>
              <w:tl2br w:val="nil"/>
              <w:tr2bl w:val="nil"/>
            </w:tcBorders>
            <w:noWrap w:val="0"/>
            <w:vAlign w:val="center"/>
          </w:tcPr>
          <w:p w14:paraId="57F5A3F9">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年度</w:t>
            </w:r>
          </w:p>
        </w:tc>
        <w:tc>
          <w:tcPr>
            <w:tcW w:w="5348" w:type="dxa"/>
            <w:tcBorders>
              <w:tl2br w:val="nil"/>
              <w:tr2bl w:val="nil"/>
            </w:tcBorders>
            <w:noWrap w:val="0"/>
            <w:vAlign w:val="center"/>
          </w:tcPr>
          <w:p w14:paraId="5C64E2AE">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说明</w:t>
            </w:r>
          </w:p>
        </w:tc>
        <w:tc>
          <w:tcPr>
            <w:tcW w:w="2018" w:type="dxa"/>
            <w:tcBorders>
              <w:tl2br w:val="nil"/>
              <w:tr2bl w:val="nil"/>
            </w:tcBorders>
            <w:noWrap w:val="0"/>
            <w:vAlign w:val="center"/>
          </w:tcPr>
          <w:p w14:paraId="784971EE">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7B6C8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409731D2">
            <w:pPr>
              <w:jc w:val="center"/>
              <w:rPr>
                <w:rFonts w:hint="default" w:ascii="宋体" w:hAnsi="宋体" w:cs="宋体"/>
                <w:sz w:val="21"/>
                <w:szCs w:val="21"/>
                <w:vertAlign w:val="baseline"/>
                <w:lang w:val="en-US" w:eastAsia="zh-CN"/>
              </w:rPr>
            </w:pPr>
          </w:p>
        </w:tc>
        <w:tc>
          <w:tcPr>
            <w:tcW w:w="1626" w:type="dxa"/>
            <w:tcBorders>
              <w:tl2br w:val="nil"/>
              <w:tr2bl w:val="nil"/>
            </w:tcBorders>
            <w:noWrap w:val="0"/>
            <w:vAlign w:val="center"/>
          </w:tcPr>
          <w:p w14:paraId="4B8183BC">
            <w:pPr>
              <w:jc w:val="center"/>
              <w:rPr>
                <w:rFonts w:hint="default" w:ascii="宋体" w:hAnsi="宋体" w:cs="宋体"/>
                <w:sz w:val="21"/>
                <w:szCs w:val="21"/>
                <w:vertAlign w:val="baseline"/>
                <w:lang w:val="en-US" w:eastAsia="zh-CN"/>
              </w:rPr>
            </w:pPr>
          </w:p>
        </w:tc>
        <w:tc>
          <w:tcPr>
            <w:tcW w:w="5348" w:type="dxa"/>
            <w:tcBorders>
              <w:tl2br w:val="nil"/>
              <w:tr2bl w:val="nil"/>
            </w:tcBorders>
            <w:noWrap w:val="0"/>
            <w:vAlign w:val="center"/>
          </w:tcPr>
          <w:p w14:paraId="278B6A95">
            <w:pPr>
              <w:jc w:val="center"/>
              <w:rPr>
                <w:rFonts w:hint="default" w:ascii="宋体" w:hAnsi="宋体" w:cs="宋体"/>
                <w:sz w:val="21"/>
                <w:szCs w:val="21"/>
                <w:vertAlign w:val="baseline"/>
                <w:lang w:val="en-US" w:eastAsia="zh-CN"/>
              </w:rPr>
            </w:pPr>
          </w:p>
        </w:tc>
        <w:tc>
          <w:tcPr>
            <w:tcW w:w="2018" w:type="dxa"/>
            <w:tcBorders>
              <w:tl2br w:val="nil"/>
              <w:tr2bl w:val="nil"/>
            </w:tcBorders>
            <w:noWrap w:val="0"/>
            <w:vAlign w:val="center"/>
          </w:tcPr>
          <w:p w14:paraId="57387737">
            <w:pPr>
              <w:jc w:val="center"/>
              <w:rPr>
                <w:rFonts w:hint="default" w:ascii="宋体" w:hAnsi="宋体" w:cs="宋体"/>
                <w:sz w:val="21"/>
                <w:szCs w:val="21"/>
                <w:vertAlign w:val="baseline"/>
                <w:lang w:val="en-US" w:eastAsia="zh-CN"/>
              </w:rPr>
            </w:pPr>
          </w:p>
        </w:tc>
      </w:tr>
    </w:tbl>
    <w:p w14:paraId="43B61A66">
      <w:pPr>
        <w:topLinePunct/>
        <w:spacing w:line="440" w:lineRule="exact"/>
        <w:ind w:firstLine="420" w:firstLineChars="200"/>
        <w:rPr>
          <w:rFonts w:ascii="Times New Roman" w:hAnsi="Times New Roman"/>
          <w:color w:val="000000"/>
        </w:rPr>
      </w:pPr>
    </w:p>
    <w:p w14:paraId="2ECABB82">
      <w:pPr>
        <w:topLinePunct/>
        <w:spacing w:line="440" w:lineRule="exact"/>
        <w:ind w:firstLine="400" w:firstLineChars="200"/>
        <w:rPr>
          <w:rFonts w:ascii="Times New Roman" w:hAnsi="Times New Roman"/>
          <w:sz w:val="20"/>
        </w:rPr>
      </w:pPr>
    </w:p>
    <w:p w14:paraId="1D54C2A9">
      <w:pPr>
        <w:rPr>
          <w:rFonts w:ascii="Times New Roman" w:hAnsi="Times New Roman"/>
        </w:rPr>
      </w:pPr>
      <w:r>
        <w:rPr>
          <w:rFonts w:ascii="Times New Roman" w:hAnsi="Times New Roman"/>
        </w:rPr>
        <w:br w:type="page"/>
      </w:r>
    </w:p>
    <w:p w14:paraId="3245882E">
      <w:pPr>
        <w:keepNext w:val="0"/>
        <w:keepLines w:val="0"/>
        <w:pageBreakBefore w:val="0"/>
        <w:widowControl w:val="0"/>
        <w:kinsoku/>
        <w:wordWrap/>
        <w:overflowPunct/>
        <w:topLinePunct w:val="0"/>
        <w:autoSpaceDE/>
        <w:autoSpaceDN/>
        <w:bidi w:val="0"/>
        <w:adjustRightInd/>
        <w:snapToGrid/>
        <w:spacing w:before="120" w:beforeLines="50" w:after="120" w:afterLines="50" w:line="440" w:lineRule="exact"/>
        <w:ind w:left="0" w:firstLine="0" w:firstLineChars="0"/>
        <w:jc w:val="center"/>
        <w:textAlignment w:val="auto"/>
        <w:outlineLvl w:val="1"/>
        <w:rPr>
          <w:rFonts w:hint="eastAsia" w:ascii="黑体" w:hAnsi="宋体" w:eastAsia="黑体"/>
          <w:sz w:val="24"/>
        </w:rPr>
      </w:pPr>
      <w:bookmarkStart w:id="440" w:name="_Toc31716"/>
      <w:bookmarkStart w:id="441" w:name="_Toc24608"/>
      <w:bookmarkStart w:id="442" w:name="_Toc13428"/>
      <w:bookmarkStart w:id="443" w:name="_Toc14288"/>
      <w:r>
        <w:rPr>
          <w:rFonts w:hint="eastAsia" w:ascii="黑体" w:hAnsi="宋体" w:eastAsia="黑体" w:cs="Times New Roman"/>
          <w:sz w:val="24"/>
        </w:rPr>
        <w:t>（三）近年完成的类似项目情况表</w:t>
      </w:r>
      <w:bookmarkEnd w:id="440"/>
      <w:bookmarkEnd w:id="441"/>
      <w:bookmarkEnd w:id="442"/>
      <w:bookmarkEnd w:id="443"/>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5"/>
        <w:gridCol w:w="6411"/>
      </w:tblGrid>
      <w:tr w14:paraId="32574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7A35B627">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项目名称</w:t>
            </w:r>
          </w:p>
        </w:tc>
        <w:tc>
          <w:tcPr>
            <w:tcW w:w="6414" w:type="dxa"/>
            <w:tcBorders>
              <w:tl2br w:val="nil"/>
              <w:tr2bl w:val="nil"/>
            </w:tcBorders>
            <w:noWrap w:val="0"/>
            <w:vAlign w:val="center"/>
          </w:tcPr>
          <w:p w14:paraId="340C4371">
            <w:pPr>
              <w:jc w:val="left"/>
              <w:rPr>
                <w:rFonts w:hint="default" w:ascii="宋体" w:hAnsi="宋体" w:cs="宋体"/>
                <w:sz w:val="21"/>
                <w:szCs w:val="21"/>
                <w:vertAlign w:val="baseline"/>
                <w:lang w:val="en-US" w:eastAsia="zh-CN"/>
              </w:rPr>
            </w:pPr>
          </w:p>
        </w:tc>
      </w:tr>
      <w:tr w14:paraId="2C080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0347B175">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项目所在地</w:t>
            </w:r>
          </w:p>
        </w:tc>
        <w:tc>
          <w:tcPr>
            <w:tcW w:w="6414" w:type="dxa"/>
            <w:tcBorders>
              <w:tl2br w:val="nil"/>
              <w:tr2bl w:val="nil"/>
            </w:tcBorders>
            <w:noWrap w:val="0"/>
            <w:vAlign w:val="center"/>
          </w:tcPr>
          <w:p w14:paraId="5760FED9">
            <w:pPr>
              <w:jc w:val="left"/>
              <w:rPr>
                <w:rFonts w:hint="default" w:ascii="宋体" w:hAnsi="宋体" w:cs="宋体"/>
                <w:sz w:val="21"/>
                <w:szCs w:val="21"/>
                <w:vertAlign w:val="baseline"/>
                <w:lang w:val="en-US" w:eastAsia="zh-CN"/>
              </w:rPr>
            </w:pPr>
          </w:p>
        </w:tc>
      </w:tr>
      <w:tr w14:paraId="5453E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78C0C336">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发包人名称</w:t>
            </w:r>
          </w:p>
        </w:tc>
        <w:tc>
          <w:tcPr>
            <w:tcW w:w="6414" w:type="dxa"/>
            <w:tcBorders>
              <w:tl2br w:val="nil"/>
              <w:tr2bl w:val="nil"/>
            </w:tcBorders>
            <w:noWrap w:val="0"/>
            <w:vAlign w:val="center"/>
          </w:tcPr>
          <w:p w14:paraId="75AC78C7">
            <w:pPr>
              <w:jc w:val="left"/>
              <w:rPr>
                <w:rFonts w:hint="default" w:ascii="宋体" w:hAnsi="宋体" w:cs="宋体"/>
                <w:sz w:val="21"/>
                <w:szCs w:val="21"/>
                <w:vertAlign w:val="baseline"/>
                <w:lang w:val="en-US" w:eastAsia="zh-CN"/>
              </w:rPr>
            </w:pPr>
          </w:p>
        </w:tc>
      </w:tr>
      <w:tr w14:paraId="04060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2F476D03">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发包人地址</w:t>
            </w:r>
          </w:p>
        </w:tc>
        <w:tc>
          <w:tcPr>
            <w:tcW w:w="6414" w:type="dxa"/>
            <w:tcBorders>
              <w:tl2br w:val="nil"/>
              <w:tr2bl w:val="nil"/>
            </w:tcBorders>
            <w:noWrap w:val="0"/>
            <w:vAlign w:val="center"/>
          </w:tcPr>
          <w:p w14:paraId="7DE6789C">
            <w:pPr>
              <w:jc w:val="left"/>
              <w:rPr>
                <w:rFonts w:hint="default" w:ascii="宋体" w:hAnsi="宋体" w:cs="宋体"/>
                <w:sz w:val="21"/>
                <w:szCs w:val="21"/>
                <w:vertAlign w:val="baseline"/>
                <w:lang w:val="en-US" w:eastAsia="zh-CN"/>
              </w:rPr>
            </w:pPr>
          </w:p>
        </w:tc>
      </w:tr>
      <w:tr w14:paraId="00E5F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4D542939">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发包人联系人及电话</w:t>
            </w:r>
          </w:p>
        </w:tc>
        <w:tc>
          <w:tcPr>
            <w:tcW w:w="6414" w:type="dxa"/>
            <w:tcBorders>
              <w:tl2br w:val="nil"/>
              <w:tr2bl w:val="nil"/>
            </w:tcBorders>
            <w:noWrap w:val="0"/>
            <w:vAlign w:val="center"/>
          </w:tcPr>
          <w:p w14:paraId="271CFD04">
            <w:pPr>
              <w:jc w:val="left"/>
              <w:rPr>
                <w:rFonts w:hint="default" w:ascii="宋体" w:hAnsi="宋体" w:cs="宋体"/>
                <w:sz w:val="21"/>
                <w:szCs w:val="21"/>
                <w:vertAlign w:val="baseline"/>
                <w:lang w:val="en-US" w:eastAsia="zh-CN"/>
              </w:rPr>
            </w:pPr>
          </w:p>
        </w:tc>
      </w:tr>
      <w:tr w14:paraId="5DFA6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68266740">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合同价格</w:t>
            </w:r>
          </w:p>
        </w:tc>
        <w:tc>
          <w:tcPr>
            <w:tcW w:w="6414" w:type="dxa"/>
            <w:tcBorders>
              <w:tl2br w:val="nil"/>
              <w:tr2bl w:val="nil"/>
            </w:tcBorders>
            <w:noWrap w:val="0"/>
            <w:vAlign w:val="center"/>
          </w:tcPr>
          <w:p w14:paraId="5B7512FE">
            <w:pPr>
              <w:jc w:val="left"/>
              <w:rPr>
                <w:rFonts w:hint="default" w:ascii="宋体" w:hAnsi="宋体" w:cs="宋体"/>
                <w:sz w:val="21"/>
                <w:szCs w:val="21"/>
                <w:vertAlign w:val="baseline"/>
                <w:lang w:val="en-US" w:eastAsia="zh-CN"/>
              </w:rPr>
            </w:pPr>
          </w:p>
        </w:tc>
      </w:tr>
      <w:tr w14:paraId="5E1A3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25416ED6">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项目经理</w:t>
            </w:r>
          </w:p>
        </w:tc>
        <w:tc>
          <w:tcPr>
            <w:tcW w:w="6414" w:type="dxa"/>
            <w:tcBorders>
              <w:tl2br w:val="nil"/>
              <w:tr2bl w:val="nil"/>
            </w:tcBorders>
            <w:noWrap w:val="0"/>
            <w:vAlign w:val="center"/>
          </w:tcPr>
          <w:p w14:paraId="28A4E36A">
            <w:pPr>
              <w:jc w:val="left"/>
              <w:rPr>
                <w:rFonts w:hint="default" w:ascii="宋体" w:hAnsi="宋体" w:cs="宋体"/>
                <w:sz w:val="21"/>
                <w:szCs w:val="21"/>
                <w:vertAlign w:val="baseline"/>
                <w:lang w:val="en-US" w:eastAsia="zh-CN"/>
              </w:rPr>
            </w:pPr>
          </w:p>
        </w:tc>
      </w:tr>
      <w:tr w14:paraId="23A12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6B3FC09F">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备注</w:t>
            </w:r>
          </w:p>
        </w:tc>
        <w:tc>
          <w:tcPr>
            <w:tcW w:w="6414" w:type="dxa"/>
            <w:tcBorders>
              <w:tl2br w:val="nil"/>
              <w:tr2bl w:val="nil"/>
            </w:tcBorders>
            <w:noWrap w:val="0"/>
            <w:vAlign w:val="center"/>
          </w:tcPr>
          <w:p w14:paraId="6998A61A">
            <w:pPr>
              <w:jc w:val="left"/>
              <w:rPr>
                <w:rFonts w:hint="default" w:ascii="宋体" w:hAnsi="宋体" w:cs="宋体"/>
                <w:sz w:val="21"/>
                <w:szCs w:val="21"/>
                <w:vertAlign w:val="baseline"/>
                <w:lang w:val="en-US" w:eastAsia="zh-CN"/>
              </w:rPr>
            </w:pPr>
          </w:p>
        </w:tc>
      </w:tr>
    </w:tbl>
    <w:p w14:paraId="55128942"/>
    <w:p w14:paraId="24B2B9AF">
      <w:pPr>
        <w:rPr>
          <w:rFonts w:hint="default"/>
          <w:lang w:val="en-US" w:eastAsia="zh-CN"/>
        </w:rPr>
      </w:pPr>
      <w:r>
        <w:rPr>
          <w:rFonts w:hint="eastAsia"/>
          <w:lang w:val="en-US" w:eastAsia="zh-CN"/>
        </w:rPr>
        <w:t>备注：本表应链接以下扫描件：业绩中标通知书,业绩合同协议书,工程竣工验收证书。</w:t>
      </w:r>
    </w:p>
    <w:p w14:paraId="279EDB7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vertAlign w:val="baseline"/>
          <w:lang w:val="en-US" w:eastAsia="zh-CN"/>
        </w:rPr>
      </w:pPr>
    </w:p>
    <w:p w14:paraId="0D7A21F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b/>
          <w:bCs/>
          <w:lang w:val="en-US" w:eastAsia="zh-CN"/>
        </w:rPr>
      </w:pPr>
      <w:r>
        <w:rPr>
          <w:rFonts w:hint="eastAsia" w:ascii="宋体" w:hAnsi="宋体" w:cs="宋体"/>
          <w:b/>
          <w:bCs/>
          <w:sz w:val="24"/>
          <w:szCs w:val="24"/>
          <w:vertAlign w:val="baseline"/>
          <w:lang w:val="en-US" w:eastAsia="zh-CN"/>
        </w:rPr>
        <w:t>附项目电子件：</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
        <w:gridCol w:w="6018"/>
        <w:gridCol w:w="1789"/>
      </w:tblGrid>
      <w:tr w14:paraId="4CC67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51" w:type="dxa"/>
            <w:tcBorders>
              <w:tl2br w:val="nil"/>
              <w:tr2bl w:val="nil"/>
            </w:tcBorders>
            <w:noWrap w:val="0"/>
            <w:vAlign w:val="center"/>
          </w:tcPr>
          <w:p w14:paraId="38860CCF">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032" w:type="dxa"/>
            <w:tcBorders>
              <w:tl2br w:val="nil"/>
              <w:tr2bl w:val="nil"/>
            </w:tcBorders>
            <w:noWrap w:val="0"/>
            <w:vAlign w:val="center"/>
          </w:tcPr>
          <w:p w14:paraId="31D5E035">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1792" w:type="dxa"/>
            <w:tcBorders>
              <w:tl2br w:val="nil"/>
              <w:tr2bl w:val="nil"/>
            </w:tcBorders>
            <w:noWrap w:val="0"/>
            <w:vAlign w:val="center"/>
          </w:tcPr>
          <w:p w14:paraId="4D91F02C">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6D533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51" w:type="dxa"/>
            <w:tcBorders>
              <w:tl2br w:val="nil"/>
              <w:tr2bl w:val="nil"/>
            </w:tcBorders>
            <w:noWrap w:val="0"/>
            <w:vAlign w:val="center"/>
          </w:tcPr>
          <w:p w14:paraId="4561A393">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w:t>
            </w:r>
          </w:p>
        </w:tc>
        <w:tc>
          <w:tcPr>
            <w:tcW w:w="6032" w:type="dxa"/>
            <w:tcBorders>
              <w:tl2br w:val="nil"/>
              <w:tr2bl w:val="nil"/>
            </w:tcBorders>
            <w:noWrap w:val="0"/>
            <w:vAlign w:val="center"/>
          </w:tcPr>
          <w:p w14:paraId="007A61CF">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7F8F5CB7">
            <w:pPr>
              <w:jc w:val="center"/>
              <w:rPr>
                <w:rFonts w:hint="default" w:ascii="宋体" w:hAnsi="宋体" w:cs="宋体"/>
                <w:sz w:val="24"/>
                <w:szCs w:val="24"/>
                <w:vertAlign w:val="baseline"/>
                <w:lang w:val="en-US" w:eastAsia="zh-CN"/>
              </w:rPr>
            </w:pPr>
          </w:p>
        </w:tc>
      </w:tr>
      <w:tr w14:paraId="2529B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51" w:type="dxa"/>
            <w:tcBorders>
              <w:tl2br w:val="nil"/>
              <w:tr2bl w:val="nil"/>
            </w:tcBorders>
            <w:noWrap w:val="0"/>
            <w:vAlign w:val="center"/>
          </w:tcPr>
          <w:p w14:paraId="12D3E082">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6032" w:type="dxa"/>
            <w:tcBorders>
              <w:tl2br w:val="nil"/>
              <w:tr2bl w:val="nil"/>
            </w:tcBorders>
            <w:noWrap w:val="0"/>
            <w:vAlign w:val="center"/>
          </w:tcPr>
          <w:p w14:paraId="13E7D7F7">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26604D52">
            <w:pPr>
              <w:jc w:val="center"/>
              <w:rPr>
                <w:rFonts w:hint="default" w:ascii="宋体" w:hAnsi="宋体" w:cs="宋体"/>
                <w:sz w:val="24"/>
                <w:szCs w:val="24"/>
                <w:vertAlign w:val="baseline"/>
                <w:lang w:val="en-US" w:eastAsia="zh-CN"/>
              </w:rPr>
            </w:pPr>
          </w:p>
        </w:tc>
      </w:tr>
      <w:tr w14:paraId="730B7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51" w:type="dxa"/>
            <w:tcBorders>
              <w:tl2br w:val="nil"/>
              <w:tr2bl w:val="nil"/>
            </w:tcBorders>
            <w:noWrap w:val="0"/>
            <w:vAlign w:val="center"/>
          </w:tcPr>
          <w:p w14:paraId="58B398D7">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3</w:t>
            </w:r>
          </w:p>
        </w:tc>
        <w:tc>
          <w:tcPr>
            <w:tcW w:w="6032" w:type="dxa"/>
            <w:tcBorders>
              <w:tl2br w:val="nil"/>
              <w:tr2bl w:val="nil"/>
            </w:tcBorders>
            <w:noWrap w:val="0"/>
            <w:vAlign w:val="center"/>
          </w:tcPr>
          <w:p w14:paraId="3ED0C0CF">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6BD54793">
            <w:pPr>
              <w:jc w:val="center"/>
              <w:rPr>
                <w:rFonts w:hint="default" w:ascii="宋体" w:hAnsi="宋体" w:cs="宋体"/>
                <w:sz w:val="24"/>
                <w:szCs w:val="24"/>
                <w:vertAlign w:val="baseline"/>
                <w:lang w:val="en-US" w:eastAsia="zh-CN"/>
              </w:rPr>
            </w:pPr>
          </w:p>
        </w:tc>
      </w:tr>
    </w:tbl>
    <w:p w14:paraId="38CAC3ED">
      <w:pPr>
        <w:spacing w:line="440" w:lineRule="exact"/>
        <w:rPr>
          <w:rFonts w:ascii="Times New Roman" w:hAnsi="Times New Roman"/>
        </w:rPr>
      </w:pPr>
      <w:r>
        <w:rPr>
          <w:rFonts w:ascii="宋体" w:hAnsi="宋体"/>
          <w:szCs w:val="21"/>
        </w:rPr>
        <w:br w:type="page"/>
      </w:r>
    </w:p>
    <w:bookmarkEnd w:id="430"/>
    <w:p w14:paraId="22A7902B">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outlineLvl w:val="1"/>
        <w:rPr>
          <w:rFonts w:hint="eastAsia" w:ascii="黑体" w:hAnsi="宋体" w:eastAsia="黑体"/>
          <w:sz w:val="24"/>
        </w:rPr>
      </w:pPr>
      <w:bookmarkStart w:id="444" w:name="_Toc6605"/>
      <w:bookmarkStart w:id="445" w:name="_Toc13962"/>
      <w:bookmarkStart w:id="446" w:name="_Toc21740"/>
      <w:bookmarkStart w:id="447" w:name="_Toc27179"/>
      <w:r>
        <w:rPr>
          <w:rFonts w:hint="eastAsia" w:ascii="黑体" w:hAnsi="宋体" w:eastAsia="黑体" w:cs="Times New Roman"/>
          <w:sz w:val="24"/>
        </w:rPr>
        <w:t>（四）正在</w:t>
      </w:r>
      <w:r>
        <w:rPr>
          <w:rFonts w:hint="eastAsia" w:ascii="黑体" w:hAnsi="宋体" w:eastAsia="黑体" w:cs="Times New Roman"/>
          <w:sz w:val="24"/>
          <w:lang w:val="en-US" w:eastAsia="zh-CN"/>
        </w:rPr>
        <w:t>供货</w:t>
      </w:r>
      <w:r>
        <w:rPr>
          <w:rFonts w:hint="eastAsia" w:ascii="黑体" w:hAnsi="宋体" w:eastAsia="黑体" w:cs="Times New Roman"/>
          <w:sz w:val="24"/>
        </w:rPr>
        <w:t>的和新承接的项目情况表</w:t>
      </w:r>
      <w:bookmarkEnd w:id="444"/>
      <w:bookmarkEnd w:id="445"/>
      <w:bookmarkEnd w:id="446"/>
      <w:bookmarkEnd w:id="447"/>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2"/>
        <w:gridCol w:w="6294"/>
      </w:tblGrid>
      <w:tr w14:paraId="0D844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77FFC544">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项目名称</w:t>
            </w:r>
          </w:p>
        </w:tc>
        <w:tc>
          <w:tcPr>
            <w:tcW w:w="6780" w:type="dxa"/>
            <w:tcBorders>
              <w:tl2br w:val="nil"/>
              <w:tr2bl w:val="nil"/>
            </w:tcBorders>
            <w:noWrap w:val="0"/>
            <w:vAlign w:val="center"/>
          </w:tcPr>
          <w:p w14:paraId="3E3F65C9">
            <w:pPr>
              <w:jc w:val="left"/>
              <w:rPr>
                <w:rFonts w:hint="default" w:ascii="宋体" w:hAnsi="宋体" w:cs="宋体"/>
                <w:sz w:val="24"/>
                <w:szCs w:val="24"/>
                <w:highlight w:val="yellow"/>
                <w:vertAlign w:val="baseline"/>
                <w:lang w:val="en-US" w:eastAsia="zh-CN"/>
              </w:rPr>
            </w:pPr>
          </w:p>
        </w:tc>
      </w:tr>
      <w:tr w14:paraId="0F8CD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422B0C62">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项目所在地</w:t>
            </w:r>
          </w:p>
        </w:tc>
        <w:tc>
          <w:tcPr>
            <w:tcW w:w="6780" w:type="dxa"/>
            <w:tcBorders>
              <w:tl2br w:val="nil"/>
              <w:tr2bl w:val="nil"/>
            </w:tcBorders>
            <w:noWrap w:val="0"/>
            <w:vAlign w:val="center"/>
          </w:tcPr>
          <w:p w14:paraId="1E839251">
            <w:pPr>
              <w:jc w:val="left"/>
              <w:rPr>
                <w:rFonts w:hint="default" w:ascii="宋体" w:hAnsi="宋体" w:cs="宋体"/>
                <w:sz w:val="24"/>
                <w:szCs w:val="24"/>
                <w:highlight w:val="yellow"/>
                <w:vertAlign w:val="baseline"/>
                <w:lang w:val="en-US" w:eastAsia="zh-CN"/>
              </w:rPr>
            </w:pPr>
          </w:p>
        </w:tc>
      </w:tr>
      <w:tr w14:paraId="6AE57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602B42C9">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发包人名称</w:t>
            </w:r>
          </w:p>
        </w:tc>
        <w:tc>
          <w:tcPr>
            <w:tcW w:w="6780" w:type="dxa"/>
            <w:tcBorders>
              <w:tl2br w:val="nil"/>
              <w:tr2bl w:val="nil"/>
            </w:tcBorders>
            <w:noWrap w:val="0"/>
            <w:vAlign w:val="center"/>
          </w:tcPr>
          <w:p w14:paraId="043A01C6">
            <w:pPr>
              <w:jc w:val="left"/>
              <w:rPr>
                <w:rFonts w:hint="default" w:ascii="宋体" w:hAnsi="宋体" w:cs="宋体"/>
                <w:sz w:val="24"/>
                <w:szCs w:val="24"/>
                <w:highlight w:val="yellow"/>
                <w:vertAlign w:val="baseline"/>
                <w:lang w:val="en-US" w:eastAsia="zh-CN"/>
              </w:rPr>
            </w:pPr>
          </w:p>
        </w:tc>
      </w:tr>
      <w:tr w14:paraId="09755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18B4126E">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发包人地址</w:t>
            </w:r>
          </w:p>
        </w:tc>
        <w:tc>
          <w:tcPr>
            <w:tcW w:w="6780" w:type="dxa"/>
            <w:tcBorders>
              <w:tl2br w:val="nil"/>
              <w:tr2bl w:val="nil"/>
            </w:tcBorders>
            <w:noWrap w:val="0"/>
            <w:vAlign w:val="center"/>
          </w:tcPr>
          <w:p w14:paraId="61AF5578">
            <w:pPr>
              <w:jc w:val="left"/>
              <w:rPr>
                <w:rFonts w:hint="default" w:ascii="宋体" w:hAnsi="宋体" w:cs="宋体"/>
                <w:sz w:val="24"/>
                <w:szCs w:val="24"/>
                <w:highlight w:val="yellow"/>
                <w:vertAlign w:val="baseline"/>
                <w:lang w:val="en-US" w:eastAsia="zh-CN"/>
              </w:rPr>
            </w:pPr>
          </w:p>
        </w:tc>
      </w:tr>
      <w:tr w14:paraId="0ADBB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trPr>
        <w:tc>
          <w:tcPr>
            <w:tcW w:w="2730" w:type="dxa"/>
            <w:tcBorders>
              <w:tl2br w:val="nil"/>
              <w:tr2bl w:val="nil"/>
            </w:tcBorders>
            <w:noWrap w:val="0"/>
            <w:vAlign w:val="center"/>
          </w:tcPr>
          <w:p w14:paraId="09E4CC6D">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发包人联系人及电话</w:t>
            </w:r>
          </w:p>
        </w:tc>
        <w:tc>
          <w:tcPr>
            <w:tcW w:w="6780" w:type="dxa"/>
            <w:tcBorders>
              <w:tl2br w:val="nil"/>
              <w:tr2bl w:val="nil"/>
            </w:tcBorders>
            <w:noWrap w:val="0"/>
            <w:vAlign w:val="center"/>
          </w:tcPr>
          <w:p w14:paraId="3C82ADA2">
            <w:pPr>
              <w:jc w:val="left"/>
              <w:rPr>
                <w:rFonts w:hint="default" w:ascii="宋体" w:hAnsi="宋体" w:cs="宋体"/>
                <w:sz w:val="24"/>
                <w:szCs w:val="24"/>
                <w:highlight w:val="yellow"/>
                <w:vertAlign w:val="baseline"/>
                <w:lang w:val="en-US" w:eastAsia="zh-CN"/>
              </w:rPr>
            </w:pPr>
          </w:p>
        </w:tc>
      </w:tr>
      <w:tr w14:paraId="1648B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39E74022">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合同价格</w:t>
            </w:r>
          </w:p>
        </w:tc>
        <w:tc>
          <w:tcPr>
            <w:tcW w:w="6780" w:type="dxa"/>
            <w:tcBorders>
              <w:tl2br w:val="nil"/>
              <w:tr2bl w:val="nil"/>
            </w:tcBorders>
            <w:noWrap w:val="0"/>
            <w:vAlign w:val="center"/>
          </w:tcPr>
          <w:p w14:paraId="0892F300">
            <w:pPr>
              <w:jc w:val="left"/>
              <w:rPr>
                <w:rFonts w:hint="default" w:ascii="宋体" w:hAnsi="宋体" w:cs="宋体"/>
                <w:sz w:val="24"/>
                <w:szCs w:val="24"/>
                <w:highlight w:val="yellow"/>
                <w:vertAlign w:val="baseline"/>
                <w:lang w:val="en-US" w:eastAsia="zh-CN"/>
              </w:rPr>
            </w:pPr>
          </w:p>
        </w:tc>
      </w:tr>
      <w:tr w14:paraId="26C24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6FB70C2B">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项目经理</w:t>
            </w:r>
          </w:p>
        </w:tc>
        <w:tc>
          <w:tcPr>
            <w:tcW w:w="6780" w:type="dxa"/>
            <w:tcBorders>
              <w:tl2br w:val="nil"/>
              <w:tr2bl w:val="nil"/>
            </w:tcBorders>
            <w:noWrap w:val="0"/>
            <w:vAlign w:val="center"/>
          </w:tcPr>
          <w:p w14:paraId="1F843BF2">
            <w:pPr>
              <w:jc w:val="left"/>
              <w:rPr>
                <w:rFonts w:hint="default" w:ascii="宋体" w:hAnsi="宋体" w:cs="宋体"/>
                <w:sz w:val="24"/>
                <w:szCs w:val="24"/>
                <w:vertAlign w:val="baseline"/>
                <w:lang w:val="en-US" w:eastAsia="zh-CN"/>
              </w:rPr>
            </w:pPr>
          </w:p>
        </w:tc>
      </w:tr>
      <w:tr w14:paraId="003EA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3F6083EE">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备注</w:t>
            </w:r>
          </w:p>
        </w:tc>
        <w:tc>
          <w:tcPr>
            <w:tcW w:w="6780" w:type="dxa"/>
            <w:tcBorders>
              <w:tl2br w:val="nil"/>
              <w:tr2bl w:val="nil"/>
            </w:tcBorders>
            <w:noWrap w:val="0"/>
            <w:vAlign w:val="center"/>
          </w:tcPr>
          <w:p w14:paraId="326FB5A5">
            <w:pPr>
              <w:jc w:val="left"/>
              <w:rPr>
                <w:rFonts w:hint="default" w:ascii="宋体" w:hAnsi="宋体" w:cs="宋体"/>
                <w:sz w:val="24"/>
                <w:szCs w:val="24"/>
                <w:vertAlign w:val="baseline"/>
                <w:lang w:val="en-US" w:eastAsia="zh-CN"/>
              </w:rPr>
            </w:pPr>
          </w:p>
        </w:tc>
      </w:tr>
    </w:tbl>
    <w:p w14:paraId="14560687"/>
    <w:p w14:paraId="1DFB3316">
      <w:pPr>
        <w:rPr>
          <w:rFonts w:hint="default"/>
          <w:lang w:val="en-US" w:eastAsia="zh-CN"/>
        </w:rPr>
      </w:pPr>
      <w:r>
        <w:rPr>
          <w:rFonts w:hint="eastAsia"/>
          <w:lang w:val="en-US" w:eastAsia="zh-CN"/>
        </w:rPr>
        <w:t>备注：本表应链接以下扫描件：业绩中标通知书,业绩合同协议书。</w:t>
      </w:r>
    </w:p>
    <w:p w14:paraId="553AF673">
      <w:pPr>
        <w:rPr>
          <w:rFonts w:hint="eastAsia" w:ascii="宋体" w:hAnsi="宋体" w:cs="宋体"/>
          <w:b/>
          <w:bCs/>
          <w:sz w:val="24"/>
          <w:szCs w:val="24"/>
          <w:vertAlign w:val="baseline"/>
          <w:lang w:val="en-US" w:eastAsia="zh-CN"/>
        </w:rPr>
      </w:pPr>
    </w:p>
    <w:p w14:paraId="51C4683C">
      <w:pPr>
        <w:rPr>
          <w:rFonts w:hint="eastAsia"/>
          <w:b/>
          <w:bCs/>
          <w:lang w:val="en-US" w:eastAsia="zh-CN"/>
        </w:rPr>
      </w:pPr>
      <w:r>
        <w:rPr>
          <w:rFonts w:hint="eastAsia" w:ascii="宋体" w:hAnsi="宋体" w:cs="宋体"/>
          <w:b/>
          <w:bCs/>
          <w:sz w:val="24"/>
          <w:szCs w:val="24"/>
          <w:vertAlign w:val="baseline"/>
          <w:lang w:val="en-US" w:eastAsia="zh-CN"/>
        </w:rPr>
        <w:t>附项目电子件：</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6135"/>
        <w:gridCol w:w="1817"/>
      </w:tblGrid>
      <w:tr w14:paraId="40B96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25D8EFA4">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974" w:type="dxa"/>
            <w:tcBorders>
              <w:tl2br w:val="nil"/>
              <w:tr2bl w:val="nil"/>
            </w:tcBorders>
            <w:noWrap w:val="0"/>
            <w:vAlign w:val="center"/>
          </w:tcPr>
          <w:p w14:paraId="56FD4BCC">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2018" w:type="dxa"/>
            <w:tcBorders>
              <w:tl2br w:val="nil"/>
              <w:tr2bl w:val="nil"/>
            </w:tcBorders>
            <w:noWrap w:val="0"/>
            <w:vAlign w:val="center"/>
          </w:tcPr>
          <w:p w14:paraId="130A958B">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1DA52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42AF8486">
            <w:pPr>
              <w:jc w:val="center"/>
              <w:rPr>
                <w:rFonts w:hint="default" w:ascii="宋体" w:hAnsi="宋体" w:cs="宋体"/>
                <w:sz w:val="24"/>
                <w:szCs w:val="24"/>
                <w:vertAlign w:val="baseline"/>
                <w:lang w:val="en-US" w:eastAsia="zh-CN"/>
              </w:rPr>
            </w:pPr>
          </w:p>
        </w:tc>
        <w:tc>
          <w:tcPr>
            <w:tcW w:w="6974" w:type="dxa"/>
            <w:tcBorders>
              <w:tl2br w:val="nil"/>
              <w:tr2bl w:val="nil"/>
            </w:tcBorders>
            <w:noWrap w:val="0"/>
            <w:vAlign w:val="center"/>
          </w:tcPr>
          <w:p w14:paraId="40150EBC">
            <w:pPr>
              <w:jc w:val="left"/>
              <w:rPr>
                <w:rFonts w:hint="default" w:ascii="宋体" w:hAnsi="宋体" w:cs="宋体"/>
                <w:sz w:val="24"/>
                <w:szCs w:val="24"/>
                <w:vertAlign w:val="baseline"/>
                <w:lang w:val="en-US" w:eastAsia="zh-CN"/>
              </w:rPr>
            </w:pPr>
          </w:p>
        </w:tc>
        <w:tc>
          <w:tcPr>
            <w:tcW w:w="2018" w:type="dxa"/>
            <w:tcBorders>
              <w:tl2br w:val="nil"/>
              <w:tr2bl w:val="nil"/>
            </w:tcBorders>
            <w:noWrap w:val="0"/>
            <w:vAlign w:val="center"/>
          </w:tcPr>
          <w:p w14:paraId="40DCFD23">
            <w:pPr>
              <w:jc w:val="center"/>
              <w:rPr>
                <w:rFonts w:hint="default" w:ascii="宋体" w:hAnsi="宋体" w:cs="宋体"/>
                <w:sz w:val="24"/>
                <w:szCs w:val="24"/>
                <w:vertAlign w:val="baseline"/>
                <w:lang w:val="en-US" w:eastAsia="zh-CN"/>
              </w:rPr>
            </w:pPr>
          </w:p>
        </w:tc>
      </w:tr>
      <w:tr w14:paraId="59C85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0CA4985F">
            <w:pPr>
              <w:jc w:val="center"/>
              <w:rPr>
                <w:rFonts w:hint="default" w:ascii="宋体" w:hAnsi="宋体" w:cs="宋体"/>
                <w:sz w:val="24"/>
                <w:szCs w:val="24"/>
                <w:vertAlign w:val="baseline"/>
                <w:lang w:val="en-US" w:eastAsia="zh-CN"/>
              </w:rPr>
            </w:pPr>
          </w:p>
        </w:tc>
        <w:tc>
          <w:tcPr>
            <w:tcW w:w="6974" w:type="dxa"/>
            <w:tcBorders>
              <w:tl2br w:val="nil"/>
              <w:tr2bl w:val="nil"/>
            </w:tcBorders>
            <w:noWrap w:val="0"/>
            <w:vAlign w:val="center"/>
          </w:tcPr>
          <w:p w14:paraId="4E413C71">
            <w:pPr>
              <w:jc w:val="left"/>
              <w:rPr>
                <w:rFonts w:hint="default" w:ascii="宋体" w:hAnsi="宋体" w:cs="宋体"/>
                <w:sz w:val="24"/>
                <w:szCs w:val="24"/>
                <w:vertAlign w:val="baseline"/>
                <w:lang w:val="en-US" w:eastAsia="zh-CN"/>
              </w:rPr>
            </w:pPr>
          </w:p>
        </w:tc>
        <w:tc>
          <w:tcPr>
            <w:tcW w:w="2018" w:type="dxa"/>
            <w:tcBorders>
              <w:tl2br w:val="nil"/>
              <w:tr2bl w:val="nil"/>
            </w:tcBorders>
            <w:noWrap w:val="0"/>
            <w:vAlign w:val="center"/>
          </w:tcPr>
          <w:p w14:paraId="1ED5F16C">
            <w:pPr>
              <w:jc w:val="center"/>
              <w:rPr>
                <w:rFonts w:hint="default" w:ascii="宋体" w:hAnsi="宋体" w:cs="宋体"/>
                <w:sz w:val="24"/>
                <w:szCs w:val="24"/>
                <w:vertAlign w:val="baseline"/>
                <w:lang w:val="en-US" w:eastAsia="zh-CN"/>
              </w:rPr>
            </w:pPr>
          </w:p>
        </w:tc>
      </w:tr>
    </w:tbl>
    <w:p w14:paraId="0A4FE60E">
      <w:pPr>
        <w:spacing w:line="440" w:lineRule="exact"/>
        <w:ind w:firstLine="137"/>
        <w:outlineLvl w:val="9"/>
        <w:rPr>
          <w:rFonts w:ascii="Times New Roman" w:hAnsi="Times New Roman"/>
          <w:color w:val="000000"/>
        </w:rPr>
      </w:pPr>
      <w:r>
        <w:rPr>
          <w:rFonts w:ascii="宋体" w:hAnsi="宋体"/>
          <w:szCs w:val="21"/>
        </w:rPr>
        <w:br w:type="page"/>
      </w:r>
    </w:p>
    <w:p w14:paraId="567F0F8F">
      <w:pPr>
        <w:keepNext w:val="0"/>
        <w:keepLines w:val="0"/>
        <w:pageBreakBefore w:val="0"/>
        <w:widowControl w:val="0"/>
        <w:kinsoku/>
        <w:wordWrap/>
        <w:overflowPunct/>
        <w:topLinePunct w:val="0"/>
        <w:autoSpaceDE/>
        <w:autoSpaceDN/>
        <w:bidi w:val="0"/>
        <w:adjustRightInd/>
        <w:snapToGrid/>
        <w:spacing w:before="120" w:beforeLines="50" w:after="240" w:afterLines="100" w:line="360" w:lineRule="auto"/>
        <w:jc w:val="center"/>
        <w:textAlignment w:val="auto"/>
        <w:outlineLvl w:val="1"/>
        <w:rPr>
          <w:rFonts w:hint="default" w:ascii="黑体" w:hAnsi="宋体" w:eastAsia="黑体"/>
          <w:sz w:val="24"/>
          <w:lang w:val="en-US" w:eastAsia="zh-CN"/>
        </w:rPr>
      </w:pPr>
      <w:bookmarkStart w:id="448" w:name="_Toc10877"/>
      <w:bookmarkStart w:id="449" w:name="_Toc8144"/>
      <w:bookmarkStart w:id="450" w:name="_Toc4460"/>
      <w:bookmarkStart w:id="451" w:name="_Toc5624"/>
      <w:bookmarkStart w:id="452" w:name="_Toc417894676"/>
      <w:bookmarkStart w:id="453" w:name="_Toc417894637"/>
      <w:bookmarkStart w:id="454" w:name="_Toc474741581"/>
      <w:r>
        <w:rPr>
          <w:rFonts w:hint="eastAsia" w:ascii="黑体" w:hAnsi="宋体" w:eastAsia="黑体"/>
          <w:sz w:val="24"/>
        </w:rPr>
        <w:t>（五）</w:t>
      </w:r>
      <w:r>
        <w:rPr>
          <w:rFonts w:hint="eastAsia" w:ascii="黑体" w:hAnsi="宋体" w:eastAsia="黑体"/>
          <w:sz w:val="24"/>
          <w:lang w:val="en-US" w:eastAsia="zh-CN"/>
        </w:rPr>
        <w:t>企业获奖</w:t>
      </w:r>
      <w:bookmarkEnd w:id="448"/>
      <w:bookmarkEnd w:id="449"/>
      <w:bookmarkEnd w:id="450"/>
      <w:bookmarkEnd w:id="451"/>
    </w:p>
    <w:tbl>
      <w:tblPr>
        <w:tblStyle w:val="26"/>
        <w:tblW w:w="96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
        <w:gridCol w:w="6426"/>
        <w:gridCol w:w="2279"/>
      </w:tblGrid>
      <w:tr w14:paraId="02C4E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18" w:type="dxa"/>
            <w:tcBorders>
              <w:tl2br w:val="nil"/>
              <w:tr2bl w:val="nil"/>
            </w:tcBorders>
            <w:noWrap w:val="0"/>
            <w:vAlign w:val="center"/>
          </w:tcPr>
          <w:p w14:paraId="52848C72">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6426" w:type="dxa"/>
            <w:tcBorders>
              <w:tl2br w:val="nil"/>
              <w:tr2bl w:val="nil"/>
            </w:tcBorders>
            <w:noWrap w:val="0"/>
            <w:vAlign w:val="center"/>
          </w:tcPr>
          <w:p w14:paraId="25A81E3B">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电子件名称</w:t>
            </w:r>
          </w:p>
        </w:tc>
        <w:tc>
          <w:tcPr>
            <w:tcW w:w="2279" w:type="dxa"/>
            <w:tcBorders>
              <w:tl2br w:val="nil"/>
              <w:tr2bl w:val="nil"/>
            </w:tcBorders>
            <w:noWrap w:val="0"/>
            <w:vAlign w:val="center"/>
          </w:tcPr>
          <w:p w14:paraId="40A88F04">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11953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18" w:type="dxa"/>
            <w:tcBorders>
              <w:tl2br w:val="nil"/>
              <w:tr2bl w:val="nil"/>
            </w:tcBorders>
            <w:noWrap w:val="0"/>
            <w:vAlign w:val="center"/>
          </w:tcPr>
          <w:p w14:paraId="0E835002">
            <w:pPr>
              <w:jc w:val="center"/>
              <w:rPr>
                <w:rFonts w:hint="default" w:ascii="宋体" w:hAnsi="宋体" w:cs="宋体"/>
                <w:sz w:val="21"/>
                <w:szCs w:val="21"/>
                <w:vertAlign w:val="baseline"/>
                <w:lang w:val="en-US" w:eastAsia="zh-CN"/>
              </w:rPr>
            </w:pPr>
          </w:p>
        </w:tc>
        <w:tc>
          <w:tcPr>
            <w:tcW w:w="6426" w:type="dxa"/>
            <w:tcBorders>
              <w:tl2br w:val="nil"/>
              <w:tr2bl w:val="nil"/>
            </w:tcBorders>
            <w:noWrap w:val="0"/>
            <w:vAlign w:val="center"/>
          </w:tcPr>
          <w:p w14:paraId="2AFB1071">
            <w:pPr>
              <w:jc w:val="center"/>
              <w:rPr>
                <w:rFonts w:hint="default" w:ascii="宋体" w:hAnsi="宋体" w:cs="宋体"/>
                <w:sz w:val="21"/>
                <w:szCs w:val="21"/>
                <w:vertAlign w:val="baseline"/>
                <w:lang w:val="en-US" w:eastAsia="zh-CN"/>
              </w:rPr>
            </w:pPr>
          </w:p>
        </w:tc>
        <w:tc>
          <w:tcPr>
            <w:tcW w:w="2279" w:type="dxa"/>
            <w:tcBorders>
              <w:tl2br w:val="nil"/>
              <w:tr2bl w:val="nil"/>
            </w:tcBorders>
            <w:noWrap w:val="0"/>
            <w:vAlign w:val="center"/>
          </w:tcPr>
          <w:p w14:paraId="1C18CB06">
            <w:pPr>
              <w:jc w:val="center"/>
              <w:rPr>
                <w:rFonts w:hint="default" w:ascii="宋体" w:hAnsi="宋体" w:cs="宋体"/>
                <w:sz w:val="21"/>
                <w:szCs w:val="21"/>
                <w:vertAlign w:val="baseline"/>
                <w:lang w:val="en-US" w:eastAsia="zh-CN"/>
              </w:rPr>
            </w:pPr>
          </w:p>
        </w:tc>
      </w:tr>
    </w:tbl>
    <w:p w14:paraId="6088EE69">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firstLine="0" w:firstLineChars="0"/>
        <w:jc w:val="center"/>
        <w:textAlignment w:val="auto"/>
        <w:outlineLvl w:val="1"/>
        <w:rPr>
          <w:rFonts w:hint="default" w:ascii="黑体" w:hAnsi="宋体" w:eastAsia="黑体"/>
          <w:sz w:val="24"/>
          <w:lang w:val="en-US" w:eastAsia="zh-CN"/>
        </w:rPr>
      </w:pPr>
      <w:r>
        <w:rPr>
          <w:rFonts w:ascii="宋体" w:hAnsi="宋体"/>
          <w:szCs w:val="21"/>
        </w:rPr>
        <w:br w:type="page"/>
      </w:r>
      <w:bookmarkStart w:id="455" w:name="_Toc19181"/>
      <w:bookmarkStart w:id="456" w:name="_Toc11658"/>
      <w:bookmarkStart w:id="457" w:name="_Toc22112"/>
      <w:bookmarkStart w:id="458" w:name="_Toc2853"/>
      <w:r>
        <w:rPr>
          <w:rFonts w:hint="eastAsia" w:ascii="黑体" w:hAnsi="宋体" w:eastAsia="黑体"/>
          <w:sz w:val="24"/>
        </w:rPr>
        <w:t>（六）企业</w:t>
      </w:r>
      <w:r>
        <w:rPr>
          <w:rFonts w:hint="eastAsia" w:ascii="黑体" w:hAnsi="宋体" w:eastAsia="黑体"/>
          <w:sz w:val="24"/>
          <w:lang w:val="en-US" w:eastAsia="zh-CN"/>
        </w:rPr>
        <w:t>各类证书</w:t>
      </w:r>
      <w:bookmarkEnd w:id="455"/>
      <w:bookmarkEnd w:id="456"/>
      <w:bookmarkEnd w:id="457"/>
      <w:bookmarkEnd w:id="458"/>
    </w:p>
    <w:tbl>
      <w:tblPr>
        <w:tblStyle w:val="26"/>
        <w:tblW w:w="9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6426"/>
        <w:gridCol w:w="2309"/>
      </w:tblGrid>
      <w:tr w14:paraId="05CEB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2BC0AB1B">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6426" w:type="dxa"/>
            <w:tcBorders>
              <w:tl2br w:val="nil"/>
              <w:tr2bl w:val="nil"/>
            </w:tcBorders>
            <w:noWrap w:val="0"/>
            <w:vAlign w:val="center"/>
          </w:tcPr>
          <w:p w14:paraId="28D8A587">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证书名称</w:t>
            </w:r>
          </w:p>
        </w:tc>
        <w:tc>
          <w:tcPr>
            <w:tcW w:w="2309" w:type="dxa"/>
            <w:tcBorders>
              <w:tl2br w:val="nil"/>
              <w:tr2bl w:val="nil"/>
            </w:tcBorders>
            <w:noWrap w:val="0"/>
            <w:vAlign w:val="center"/>
          </w:tcPr>
          <w:p w14:paraId="5DE43F18">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44B3E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0F7CFA58">
            <w:pPr>
              <w:spacing w:line="240" w:lineRule="auto"/>
              <w:jc w:val="center"/>
              <w:rPr>
                <w:rFonts w:hint="default" w:ascii="宋体" w:hAnsi="宋体" w:cs="宋体"/>
                <w:sz w:val="21"/>
                <w:szCs w:val="21"/>
                <w:vertAlign w:val="baseline"/>
                <w:lang w:val="en-US" w:eastAsia="zh-CN"/>
              </w:rPr>
            </w:pPr>
          </w:p>
        </w:tc>
        <w:tc>
          <w:tcPr>
            <w:tcW w:w="6426" w:type="dxa"/>
            <w:tcBorders>
              <w:tl2br w:val="nil"/>
              <w:tr2bl w:val="nil"/>
            </w:tcBorders>
            <w:noWrap w:val="0"/>
            <w:vAlign w:val="center"/>
          </w:tcPr>
          <w:p w14:paraId="26EE49AD">
            <w:pPr>
              <w:spacing w:line="240" w:lineRule="auto"/>
              <w:jc w:val="center"/>
              <w:rPr>
                <w:rFonts w:hint="default" w:ascii="宋体" w:hAnsi="宋体" w:cs="宋体"/>
                <w:sz w:val="21"/>
                <w:szCs w:val="21"/>
                <w:vertAlign w:val="baseline"/>
                <w:lang w:val="en-US" w:eastAsia="zh-CN"/>
              </w:rPr>
            </w:pPr>
          </w:p>
        </w:tc>
        <w:tc>
          <w:tcPr>
            <w:tcW w:w="2309" w:type="dxa"/>
            <w:tcBorders>
              <w:tl2br w:val="nil"/>
              <w:tr2bl w:val="nil"/>
            </w:tcBorders>
            <w:noWrap w:val="0"/>
            <w:vAlign w:val="center"/>
          </w:tcPr>
          <w:p w14:paraId="4E353F3F">
            <w:pPr>
              <w:spacing w:line="240" w:lineRule="auto"/>
              <w:jc w:val="center"/>
              <w:rPr>
                <w:rFonts w:hint="default" w:ascii="宋体" w:hAnsi="宋体" w:cs="宋体"/>
                <w:sz w:val="21"/>
                <w:szCs w:val="21"/>
                <w:vertAlign w:val="baseline"/>
                <w:lang w:val="en-US" w:eastAsia="zh-CN"/>
              </w:rPr>
            </w:pPr>
          </w:p>
        </w:tc>
      </w:tr>
    </w:tbl>
    <w:p w14:paraId="2AED9822">
      <w:pPr>
        <w:spacing w:line="440" w:lineRule="exact"/>
        <w:ind w:left="630" w:hanging="630" w:hangingChars="300"/>
        <w:rPr>
          <w:rFonts w:hint="eastAsia" w:ascii="黑体" w:hAnsi="宋体" w:eastAsia="黑体"/>
          <w:szCs w:val="21"/>
        </w:rPr>
      </w:pPr>
    </w:p>
    <w:p w14:paraId="595208D1">
      <w:pPr>
        <w:rPr>
          <w:rFonts w:ascii="Times New Roman" w:hAnsi="Times New Roman"/>
        </w:rPr>
      </w:pPr>
      <w:r>
        <w:rPr>
          <w:rFonts w:ascii="Times New Roman" w:hAnsi="Times New Roman"/>
        </w:rPr>
        <w:br w:type="page"/>
      </w:r>
    </w:p>
    <w:bookmarkEnd w:id="452"/>
    <w:bookmarkEnd w:id="453"/>
    <w:bookmarkEnd w:id="454"/>
    <w:p w14:paraId="79561E4A">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firstLine="0" w:firstLineChars="0"/>
        <w:jc w:val="center"/>
        <w:textAlignment w:val="auto"/>
        <w:outlineLvl w:val="1"/>
        <w:rPr>
          <w:rFonts w:hint="eastAsia" w:ascii="黑体" w:hAnsi="宋体" w:eastAsia="黑体"/>
          <w:color w:val="FF0000"/>
          <w:sz w:val="24"/>
          <w:lang w:val="en-US" w:eastAsia="zh-CN"/>
        </w:rPr>
      </w:pPr>
      <w:bookmarkStart w:id="459" w:name="_Toc15731"/>
      <w:bookmarkStart w:id="460" w:name="_Toc15952"/>
      <w:r>
        <w:rPr>
          <w:rFonts w:hint="eastAsia" w:ascii="黑体" w:hAnsi="宋体" w:eastAsia="黑体"/>
          <w:color w:val="FF0000"/>
          <w:sz w:val="24"/>
          <w:lang w:val="en-US" w:eastAsia="zh-CN"/>
        </w:rPr>
        <w:t>（七）制造商授权书</w:t>
      </w:r>
      <w:bookmarkEnd w:id="459"/>
      <w:r>
        <w:rPr>
          <w:rFonts w:hint="eastAsia" w:ascii="黑体" w:hAnsi="宋体" w:eastAsia="黑体"/>
          <w:color w:val="FF0000"/>
          <w:sz w:val="24"/>
          <w:lang w:val="en-US" w:eastAsia="zh-CN"/>
        </w:rPr>
        <w:t>（如有对制造商资质有要求的）</w:t>
      </w:r>
      <w:bookmarkEnd w:id="460"/>
    </w:p>
    <w:p w14:paraId="65023815">
      <w:pPr>
        <w:spacing w:line="540" w:lineRule="exact"/>
        <w:ind w:left="1120" w:hanging="960" w:hangingChars="400"/>
        <w:jc w:val="center"/>
        <w:rPr>
          <w:rFonts w:hint="eastAsia" w:ascii="黑体" w:hAnsi="Times New Roman" w:eastAsia="黑体"/>
          <w:color w:val="FF0000"/>
          <w:sz w:val="24"/>
          <w:szCs w:val="24"/>
        </w:rPr>
      </w:pPr>
      <w:r>
        <w:rPr>
          <w:rFonts w:hint="eastAsia" w:ascii="黑体" w:hAnsi="Times New Roman" w:eastAsia="黑体"/>
          <w:color w:val="FF0000"/>
          <w:sz w:val="24"/>
          <w:szCs w:val="24"/>
        </w:rPr>
        <w:t>制造商授权书</w:t>
      </w:r>
    </w:p>
    <w:p w14:paraId="33E71088">
      <w:pPr>
        <w:spacing w:line="540" w:lineRule="exact"/>
        <w:ind w:left="1120" w:hanging="1120" w:hangingChars="400"/>
        <w:jc w:val="center"/>
        <w:rPr>
          <w:rFonts w:ascii="Times New Roman" w:hAnsi="Times New Roman" w:eastAsia="经典粗黑简"/>
          <w:sz w:val="28"/>
          <w:szCs w:val="28"/>
        </w:rPr>
      </w:pPr>
    </w:p>
    <w:p w14:paraId="5356750A">
      <w:pPr>
        <w:spacing w:line="440" w:lineRule="exact"/>
        <w:ind w:left="840" w:hanging="840"/>
        <w:rPr>
          <w:rFonts w:ascii="Times New Roman" w:hAnsi="Times New Roman"/>
        </w:rPr>
      </w:pPr>
      <w:r>
        <w:rPr>
          <w:rFonts w:ascii="Times New Roman" w:hAnsi="Times New Roman"/>
        </w:rPr>
        <w:t>致：</w:t>
      </w:r>
      <w:r>
        <w:rPr>
          <w:rFonts w:ascii="Times New Roman" w:hAnsi="Times New Roman"/>
          <w:color w:val="000000"/>
          <w:u w:val="single"/>
        </w:rPr>
        <w:t xml:space="preserve">              </w:t>
      </w:r>
      <w:r>
        <w:rPr>
          <w:rFonts w:ascii="Times New Roman" w:hAnsi="Times New Roman"/>
        </w:rPr>
        <w:t>（招标人）</w:t>
      </w:r>
    </w:p>
    <w:p w14:paraId="3C7F9773">
      <w:pPr>
        <w:spacing w:line="440" w:lineRule="exact"/>
        <w:ind w:firstLine="420"/>
        <w:rPr>
          <w:rFonts w:ascii="Times New Roman" w:hAnsi="Times New Roman"/>
          <w:color w:val="000000"/>
        </w:rPr>
      </w:pPr>
      <w:r>
        <w:rPr>
          <w:rFonts w:ascii="Times New Roman" w:hAnsi="Times New Roman"/>
        </w:rPr>
        <w:t>我单位</w:t>
      </w:r>
      <w:r>
        <w:rPr>
          <w:rFonts w:ascii="Times New Roman" w:hAnsi="Times New Roman"/>
          <w:color w:val="000000"/>
          <w:u w:val="single"/>
        </w:rPr>
        <w:t xml:space="preserve">           </w:t>
      </w:r>
      <w:r>
        <w:rPr>
          <w:rFonts w:ascii="Times New Roman" w:hAnsi="Times New Roman"/>
        </w:rPr>
        <w:t>（制造商名称）是按</w:t>
      </w:r>
      <w:r>
        <w:rPr>
          <w:rFonts w:ascii="Times New Roman" w:hAnsi="Times New Roman"/>
          <w:color w:val="000000"/>
          <w:u w:val="single"/>
        </w:rPr>
        <w:t xml:space="preserve">              </w:t>
      </w:r>
      <w:r>
        <w:rPr>
          <w:rFonts w:ascii="Times New Roman" w:hAnsi="Times New Roman"/>
        </w:rPr>
        <w:t>（国家／地区名称）法律成立的一家制造商，主要营业地点设在</w:t>
      </w:r>
      <w:r>
        <w:rPr>
          <w:rFonts w:ascii="Times New Roman" w:hAnsi="Times New Roman"/>
          <w:color w:val="000000"/>
          <w:u w:val="single"/>
        </w:rPr>
        <w:t xml:space="preserve">             </w:t>
      </w:r>
      <w:r>
        <w:rPr>
          <w:rFonts w:ascii="Times New Roman" w:hAnsi="Times New Roman"/>
        </w:rPr>
        <w:t>（制造商地址）。兹授权按</w:t>
      </w:r>
      <w:r>
        <w:rPr>
          <w:rFonts w:ascii="Times New Roman" w:hAnsi="Times New Roman"/>
          <w:color w:val="000000"/>
          <w:u w:val="single"/>
        </w:rPr>
        <w:t xml:space="preserve">         </w:t>
      </w:r>
      <w:r>
        <w:rPr>
          <w:rFonts w:ascii="Times New Roman" w:hAnsi="Times New Roman"/>
        </w:rPr>
        <w:t>（国家／地区名称）的法律正式成立的，主要营业地点设在</w:t>
      </w:r>
      <w:r>
        <w:rPr>
          <w:rFonts w:ascii="Times New Roman" w:hAnsi="Times New Roman"/>
          <w:color w:val="000000"/>
          <w:u w:val="single"/>
        </w:rPr>
        <w:t xml:space="preserve">       </w:t>
      </w:r>
      <w:r>
        <w:rPr>
          <w:rFonts w:ascii="Times New Roman" w:hAnsi="Times New Roman"/>
        </w:rPr>
        <w:t>（投标人的单位地址）的</w:t>
      </w:r>
      <w:r>
        <w:rPr>
          <w:rFonts w:ascii="Times New Roman" w:hAnsi="Times New Roman"/>
          <w:color w:val="000000"/>
          <w:u w:val="single"/>
        </w:rPr>
        <w:t xml:space="preserve">              </w:t>
      </w:r>
      <w:r>
        <w:rPr>
          <w:rFonts w:ascii="Times New Roman" w:hAnsi="Times New Roman"/>
        </w:rPr>
        <w:t>（投标人名称）以我单位制造的</w:t>
      </w:r>
      <w:r>
        <w:rPr>
          <w:rFonts w:ascii="Times New Roman" w:hAnsi="Times New Roman"/>
          <w:color w:val="000000"/>
          <w:u w:val="single"/>
        </w:rPr>
        <w:t xml:space="preserve">            </w:t>
      </w:r>
      <w:r>
        <w:rPr>
          <w:rFonts w:ascii="Times New Roman" w:hAnsi="Times New Roman"/>
          <w:color w:val="000000"/>
        </w:rPr>
        <w:t>（设备名称）进行</w:t>
      </w:r>
      <w:r>
        <w:rPr>
          <w:rFonts w:ascii="Times New Roman" w:hAnsi="Times New Roman"/>
          <w:color w:val="000000"/>
          <w:u w:val="single"/>
        </w:rPr>
        <w:t xml:space="preserve">                 </w:t>
      </w:r>
      <w:r>
        <w:rPr>
          <w:rFonts w:ascii="Times New Roman" w:hAnsi="Times New Roman"/>
          <w:color w:val="000000"/>
        </w:rPr>
        <w:t>（项目名称）投标活动。我单位同意按照中标合同供货，并对产品质量承担责任。</w:t>
      </w:r>
    </w:p>
    <w:p w14:paraId="2C43745E">
      <w:pPr>
        <w:spacing w:line="440" w:lineRule="exact"/>
        <w:ind w:firstLine="420"/>
        <w:rPr>
          <w:rFonts w:ascii="Times New Roman" w:hAnsi="Times New Roman"/>
        </w:rPr>
      </w:pPr>
      <w:r>
        <w:rPr>
          <w:rFonts w:ascii="Times New Roman" w:hAnsi="Times New Roman"/>
        </w:rPr>
        <w:t>授权期限：</w:t>
      </w:r>
      <w:r>
        <w:rPr>
          <w:rFonts w:ascii="Times New Roman" w:hAnsi="Times New Roman"/>
          <w:color w:val="000000"/>
          <w:u w:val="single"/>
        </w:rPr>
        <w:t xml:space="preserve">                            </w:t>
      </w:r>
      <w:r>
        <w:rPr>
          <w:rFonts w:ascii="Times New Roman" w:hAnsi="Times New Roman"/>
          <w:color w:val="000000"/>
        </w:rPr>
        <w:t>。</w:t>
      </w:r>
    </w:p>
    <w:p w14:paraId="132D4FFE">
      <w:pPr>
        <w:spacing w:line="440" w:lineRule="exact"/>
        <w:rPr>
          <w:rFonts w:ascii="Times New Roman" w:hAnsi="Times New Roman"/>
        </w:rPr>
      </w:pPr>
    </w:p>
    <w:p w14:paraId="6C19E5FA">
      <w:pPr>
        <w:spacing w:line="440" w:lineRule="exact"/>
        <w:rPr>
          <w:rFonts w:ascii="Times New Roman" w:hAnsi="Times New Roman"/>
        </w:rPr>
      </w:pPr>
    </w:p>
    <w:p w14:paraId="3657BE12">
      <w:pPr>
        <w:spacing w:line="440" w:lineRule="exact"/>
        <w:rPr>
          <w:rFonts w:ascii="Times New Roman" w:hAnsi="Times New Roman"/>
          <w:color w:val="000000"/>
          <w:u w:val="single"/>
        </w:rPr>
      </w:pPr>
      <w:r>
        <w:rPr>
          <w:rFonts w:ascii="Times New Roman" w:hAnsi="Times New Roman"/>
        </w:rPr>
        <w:t>投标人名称：</w:t>
      </w:r>
      <w:r>
        <w:rPr>
          <w:rFonts w:ascii="Times New Roman" w:hAnsi="Times New Roman"/>
          <w:color w:val="000000"/>
          <w:u w:val="single"/>
        </w:rPr>
        <w:t xml:space="preserve">              </w:t>
      </w:r>
      <w:r>
        <w:rPr>
          <w:rFonts w:hint="eastAsia" w:ascii="Times New Roman" w:hAnsi="Times New Roman"/>
          <w:color w:val="000000"/>
          <w:u w:val="single"/>
        </w:rPr>
        <w:t xml:space="preserve">  </w:t>
      </w:r>
      <w:r>
        <w:rPr>
          <w:rFonts w:hint="eastAsia" w:ascii="Times New Roman" w:hAnsi="Times New Roman"/>
          <w:color w:val="000000"/>
        </w:rPr>
        <w:t>（盖单位章）</w:t>
      </w:r>
      <w:r>
        <w:rPr>
          <w:rFonts w:ascii="Times New Roman" w:hAnsi="Times New Roman"/>
        </w:rPr>
        <w:t xml:space="preserve">  制造商名称：</w:t>
      </w:r>
      <w:r>
        <w:rPr>
          <w:rFonts w:ascii="Times New Roman" w:hAnsi="Times New Roman"/>
          <w:color w:val="000000"/>
          <w:u w:val="single"/>
        </w:rPr>
        <w:t xml:space="preserve">               </w:t>
      </w:r>
      <w:r>
        <w:rPr>
          <w:rFonts w:hint="eastAsia" w:ascii="Times New Roman" w:hAnsi="Times New Roman"/>
          <w:color w:val="000000"/>
          <w:u w:val="single"/>
        </w:rPr>
        <w:t xml:space="preserve">  </w:t>
      </w:r>
      <w:r>
        <w:rPr>
          <w:rFonts w:hint="eastAsia" w:ascii="Times New Roman" w:hAnsi="Times New Roman"/>
          <w:color w:val="000000"/>
        </w:rPr>
        <w:t>（盖单位章）</w:t>
      </w:r>
    </w:p>
    <w:p w14:paraId="090B9354">
      <w:pPr>
        <w:spacing w:line="440" w:lineRule="exact"/>
        <w:rPr>
          <w:rFonts w:ascii="Times New Roman" w:hAnsi="Times New Roman"/>
        </w:rPr>
      </w:pPr>
      <w:r>
        <w:rPr>
          <w:rFonts w:ascii="Times New Roman" w:hAnsi="Times New Roman"/>
        </w:rPr>
        <w:t>签字人职务：</w:t>
      </w:r>
      <w:r>
        <w:rPr>
          <w:rFonts w:ascii="Times New Roman" w:hAnsi="Times New Roman"/>
          <w:color w:val="000000"/>
          <w:u w:val="single"/>
        </w:rPr>
        <w:t xml:space="preserve">                            </w:t>
      </w:r>
      <w:r>
        <w:rPr>
          <w:rFonts w:ascii="Times New Roman" w:hAnsi="Times New Roman"/>
        </w:rPr>
        <w:t xml:space="preserve">  签字人职务：</w:t>
      </w:r>
      <w:r>
        <w:rPr>
          <w:rFonts w:ascii="Times New Roman" w:hAnsi="Times New Roman"/>
          <w:color w:val="000000"/>
          <w:u w:val="single"/>
        </w:rPr>
        <w:t xml:space="preserve">                            </w:t>
      </w:r>
    </w:p>
    <w:p w14:paraId="473A6267">
      <w:pPr>
        <w:spacing w:line="440" w:lineRule="exact"/>
        <w:ind w:left="840" w:hanging="840"/>
        <w:rPr>
          <w:rFonts w:ascii="Times New Roman" w:hAnsi="Times New Roman"/>
        </w:rPr>
      </w:pPr>
      <w:r>
        <w:rPr>
          <w:rFonts w:ascii="Times New Roman" w:hAnsi="Times New Roman"/>
        </w:rPr>
        <w:t>签字人姓名：</w:t>
      </w:r>
      <w:r>
        <w:rPr>
          <w:rFonts w:ascii="Times New Roman" w:hAnsi="Times New Roman"/>
          <w:color w:val="000000"/>
          <w:u w:val="single"/>
        </w:rPr>
        <w:t xml:space="preserve">                            </w:t>
      </w:r>
      <w:r>
        <w:rPr>
          <w:rFonts w:ascii="Times New Roman" w:hAnsi="Times New Roman"/>
        </w:rPr>
        <w:t xml:space="preserve">  签字人姓名：</w:t>
      </w:r>
      <w:r>
        <w:rPr>
          <w:rFonts w:ascii="Times New Roman" w:hAnsi="Times New Roman"/>
          <w:color w:val="000000"/>
          <w:u w:val="single"/>
        </w:rPr>
        <w:t xml:space="preserve">                            </w:t>
      </w:r>
    </w:p>
    <w:p w14:paraId="0256C6B1">
      <w:pPr>
        <w:spacing w:line="440" w:lineRule="exact"/>
        <w:rPr>
          <w:rFonts w:ascii="Times New Roman" w:hAnsi="Times New Roman"/>
        </w:rPr>
      </w:pPr>
      <w:r>
        <w:rPr>
          <w:rFonts w:ascii="Times New Roman" w:hAnsi="Times New Roman"/>
        </w:rPr>
        <w:t>签字人签名：</w:t>
      </w:r>
      <w:r>
        <w:rPr>
          <w:rFonts w:ascii="Times New Roman" w:hAnsi="Times New Roman"/>
          <w:color w:val="000000"/>
          <w:u w:val="single"/>
        </w:rPr>
        <w:t xml:space="preserve">                            </w:t>
      </w:r>
      <w:r>
        <w:rPr>
          <w:rFonts w:ascii="Times New Roman" w:hAnsi="Times New Roman"/>
        </w:rPr>
        <w:t xml:space="preserve">  签字人签名：</w:t>
      </w:r>
      <w:r>
        <w:rPr>
          <w:rFonts w:ascii="Times New Roman" w:hAnsi="Times New Roman"/>
          <w:color w:val="000000"/>
          <w:u w:val="single"/>
        </w:rPr>
        <w:t xml:space="preserve">                            </w:t>
      </w:r>
    </w:p>
    <w:p w14:paraId="17E518A0">
      <w:pPr>
        <w:spacing w:line="440" w:lineRule="exact"/>
        <w:rPr>
          <w:rFonts w:ascii="Times New Roman" w:hAnsi="Times New Roman"/>
          <w:color w:val="000000"/>
        </w:rPr>
      </w:pPr>
      <w:r>
        <w:rPr>
          <w:rFonts w:ascii="Times New Roman" w:hAnsi="Times New Roman"/>
        </w:rPr>
        <w:br w:type="page"/>
      </w:r>
    </w:p>
    <w:p w14:paraId="4DDE3775">
      <w:pPr>
        <w:pStyle w:val="3"/>
        <w:spacing w:line="400" w:lineRule="exact"/>
        <w:jc w:val="center"/>
        <w:rPr>
          <w:rFonts w:ascii="Times New Roman" w:hAnsi="Times New Roman"/>
        </w:rPr>
      </w:pPr>
      <w:bookmarkStart w:id="461" w:name="_Toc14183"/>
      <w:r>
        <w:rPr>
          <w:rFonts w:ascii="Times New Roman" w:hAnsi="Times New Roman"/>
        </w:rPr>
        <w:t>八、投标设备技术性能指标的详细描述</w:t>
      </w:r>
      <w:bookmarkEnd w:id="461"/>
    </w:p>
    <w:p w14:paraId="0109A5D3">
      <w:pPr>
        <w:pStyle w:val="3"/>
        <w:spacing w:line="400" w:lineRule="exact"/>
        <w:jc w:val="center"/>
        <w:rPr>
          <w:rFonts w:ascii="Times New Roman" w:hAnsi="Times New Roman"/>
        </w:rPr>
      </w:pPr>
      <w:r>
        <w:rPr>
          <w:rFonts w:ascii="Times New Roman" w:hAnsi="Times New Roman"/>
        </w:rPr>
        <w:br w:type="page"/>
      </w:r>
      <w:bookmarkStart w:id="462" w:name="_Toc29773"/>
      <w:r>
        <w:rPr>
          <w:rFonts w:ascii="Times New Roman" w:hAnsi="Times New Roman"/>
        </w:rPr>
        <w:t>九、技术支持资料</w:t>
      </w:r>
      <w:bookmarkEnd w:id="462"/>
    </w:p>
    <w:p w14:paraId="39DD313F">
      <w:pPr>
        <w:spacing w:line="400" w:lineRule="exact"/>
        <w:jc w:val="center"/>
        <w:outlineLvl w:val="9"/>
        <w:rPr>
          <w:rFonts w:ascii="Times New Roman" w:hAnsi="Times New Roman"/>
        </w:rPr>
      </w:pPr>
      <w:r>
        <w:rPr>
          <w:rFonts w:ascii="Times New Roman" w:hAnsi="Times New Roman"/>
        </w:rPr>
        <w:br w:type="page"/>
      </w:r>
    </w:p>
    <w:p w14:paraId="6E8962B7">
      <w:pPr>
        <w:pStyle w:val="3"/>
        <w:spacing w:line="400" w:lineRule="exact"/>
        <w:jc w:val="center"/>
        <w:rPr>
          <w:rFonts w:ascii="Times New Roman" w:hAnsi="Times New Roman"/>
          <w:b w:val="0"/>
        </w:rPr>
      </w:pPr>
      <w:bookmarkStart w:id="463" w:name="_Toc25931"/>
      <w:r>
        <w:rPr>
          <w:rFonts w:ascii="Times New Roman" w:hAnsi="Times New Roman"/>
        </w:rPr>
        <w:t>十、技术服务和质保期服务计划</w:t>
      </w:r>
      <w:bookmarkEnd w:id="463"/>
    </w:p>
    <w:p w14:paraId="1383929C">
      <w:pPr>
        <w:spacing w:line="400" w:lineRule="exact"/>
        <w:jc w:val="center"/>
        <w:outlineLvl w:val="9"/>
        <w:rPr>
          <w:rFonts w:ascii="Times New Roman" w:hAnsi="Times New Roman"/>
        </w:rPr>
      </w:pPr>
    </w:p>
    <w:p w14:paraId="4153A317">
      <w:pPr>
        <w:pStyle w:val="3"/>
        <w:spacing w:line="400" w:lineRule="exact"/>
        <w:jc w:val="center"/>
        <w:rPr>
          <w:rFonts w:ascii="Times New Roman" w:hAnsi="Times New Roman"/>
        </w:rPr>
      </w:pPr>
      <w:r>
        <w:rPr>
          <w:rFonts w:ascii="Times New Roman" w:hAnsi="Times New Roman"/>
        </w:rPr>
        <w:br w:type="page"/>
      </w:r>
      <w:bookmarkStart w:id="464" w:name="_Toc25072"/>
      <w:bookmarkStart w:id="465" w:name="_Toc31408"/>
      <w:r>
        <w:rPr>
          <w:rFonts w:ascii="Times New Roman" w:hAnsi="Times New Roman"/>
        </w:rPr>
        <w:t>十一、</w:t>
      </w:r>
      <w:r>
        <w:rPr>
          <w:rFonts w:hint="eastAsia" w:ascii="Times New Roman" w:hAnsi="Times New Roman"/>
          <w:color w:val="000000"/>
          <w:lang w:val="en-US" w:eastAsia="zh-CN"/>
        </w:rPr>
        <w:t>投标人须知前附表规定的</w:t>
      </w:r>
      <w:r>
        <w:rPr>
          <w:rFonts w:ascii="Times New Roman" w:hAnsi="Times New Roman"/>
          <w:color w:val="000000"/>
        </w:rPr>
        <w:t>其他资料</w:t>
      </w:r>
      <w:bookmarkEnd w:id="464"/>
      <w:bookmarkEnd w:id="465"/>
    </w:p>
    <w:p w14:paraId="07BD4EFC">
      <w:pPr>
        <w:rPr>
          <w:rFonts w:ascii="Times New Roman" w:hAnsi="Times New Roman"/>
        </w:rPr>
      </w:pPr>
    </w:p>
    <w:p w14:paraId="48461823">
      <w:pPr>
        <w:jc w:val="center"/>
        <w:rPr>
          <w:rFonts w:hint="eastAsia" w:ascii="Times New Roman" w:hAnsi="Times New Roman"/>
          <w:b/>
          <w:bCs/>
          <w:color w:val="000000"/>
          <w:sz w:val="28"/>
          <w:szCs w:val="32"/>
          <w:highlight w:val="none"/>
          <w:lang w:val="en-US" w:eastAsia="zh-CN"/>
        </w:rPr>
      </w:pPr>
      <w:r>
        <w:rPr>
          <w:rFonts w:ascii="Times New Roman" w:hAnsi="Times New Roman"/>
          <w:b/>
          <w:bCs/>
          <w:color w:val="000000"/>
          <w:sz w:val="28"/>
          <w:szCs w:val="32"/>
          <w:highlight w:val="none"/>
        </w:rPr>
        <w:t>不存在禁止投标的情形</w:t>
      </w:r>
      <w:r>
        <w:rPr>
          <w:rFonts w:hint="eastAsia" w:ascii="Times New Roman" w:hAnsi="Times New Roman"/>
          <w:b/>
          <w:bCs/>
          <w:color w:val="000000"/>
          <w:sz w:val="28"/>
          <w:szCs w:val="32"/>
          <w:highlight w:val="none"/>
          <w:lang w:val="en-US" w:eastAsia="zh-CN"/>
        </w:rPr>
        <w:t>承诺函</w:t>
      </w:r>
    </w:p>
    <w:p w14:paraId="02F7D585">
      <w:pPr>
        <w:rPr>
          <w:rFonts w:hint="eastAsia" w:ascii="Times New Roman" w:hAnsi="Times New Roman"/>
          <w:color w:val="000000"/>
          <w:highlight w:val="none"/>
          <w:lang w:val="en-US" w:eastAsia="zh-CN"/>
        </w:rPr>
      </w:pPr>
    </w:p>
    <w:p w14:paraId="2AC766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呼和浩特</w:t>
      </w:r>
      <w:r>
        <w:rPr>
          <w:rFonts w:hint="eastAsia" w:ascii="宋体" w:hAnsi="宋体" w:eastAsia="宋体" w:cs="宋体"/>
          <w:sz w:val="24"/>
          <w:szCs w:val="24"/>
          <w:highlight w:val="none"/>
        </w:rPr>
        <w:t>市住房和城乡建设局、本招标项目招标人及招标监管机构：</w:t>
      </w:r>
    </w:p>
    <w:p w14:paraId="49B872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本公司就参加投标工作，作出郑重声明：</w:t>
      </w:r>
    </w:p>
    <w:p w14:paraId="4B10BA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一、本公司保证投标报名及其后提供的一切材料都是真实的。如我司成为本项目中标候选人，我司同意并授权招标人将我司投标文件商务部分的人员、业绩、奖项等资料进行公开。</w:t>
      </w:r>
    </w:p>
    <w:p w14:paraId="68C2BB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二、本公司保证在本项目投标中不与其他单位围标、串标，不出让投标资格，不向招标人或评标委员会成员行贿。</w:t>
      </w:r>
    </w:p>
    <w:p w14:paraId="2FD8B6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三、本公司不存在下列情形之一：</w:t>
      </w:r>
    </w:p>
    <w:p w14:paraId="6A899C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（1）为招标人不具有独立法人资格的附属机构（单位）；</w:t>
      </w:r>
    </w:p>
    <w:p w14:paraId="6684D0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（2）与招标人存在利害关系且可能影响招标公正性；</w:t>
      </w:r>
    </w:p>
    <w:p w14:paraId="3E40D8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（3）与本招标项目的其他投标人为同一个单位负责人；</w:t>
      </w:r>
    </w:p>
    <w:p w14:paraId="73DDB0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（4）与本招标项目的其他投标人存在控股、管理关系；</w:t>
      </w:r>
    </w:p>
    <w:p w14:paraId="5AAEFE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（5）为本招标项目的代建人；</w:t>
      </w:r>
    </w:p>
    <w:p w14:paraId="3DFFE5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（6）为本招标项目的招标代理机构；</w:t>
      </w:r>
    </w:p>
    <w:p w14:paraId="2C104B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（7）与本招标项目的代建人或招标代理机构同为一个法定代表人；</w:t>
      </w:r>
    </w:p>
    <w:p w14:paraId="54A2A6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（8）与本招标项目的代建人或招标代理机构存在控股或参股关系；</w:t>
      </w:r>
    </w:p>
    <w:p w14:paraId="0D4976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（9）与本招标项目的施工承包人以及建筑材料、建筑构配件和设备供应商有隶属关系或者其他利害关系；</w:t>
      </w:r>
    </w:p>
    <w:p w14:paraId="00CA62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（10）被依法暂停或者取消</w:t>
      </w:r>
      <w:r>
        <w:rPr>
          <w:rFonts w:hint="eastAsia" w:ascii="宋体" w:hAnsi="宋体" w:eastAsia="宋体" w:cs="宋体"/>
          <w:sz w:val="24"/>
          <w:szCs w:val="24"/>
          <w:highlight w:val="none"/>
          <w:lang w:val="en-US" w:eastAsia="zh-CN"/>
        </w:rPr>
        <w:t>在项目所在地</w:t>
      </w:r>
      <w:r>
        <w:rPr>
          <w:rFonts w:hint="eastAsia" w:ascii="宋体" w:hAnsi="宋体" w:eastAsia="宋体" w:cs="宋体"/>
          <w:sz w:val="24"/>
          <w:szCs w:val="24"/>
          <w:highlight w:val="none"/>
        </w:rPr>
        <w:t>投标资格；</w:t>
      </w:r>
    </w:p>
    <w:p w14:paraId="385071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（11）被责令停产停业、暂扣或者吊销许可证、暂扣或者吊销执照；</w:t>
      </w:r>
    </w:p>
    <w:p w14:paraId="174752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（12）进入清算程序，或被宣告破产，或其他丧失履约能力的情形；</w:t>
      </w:r>
    </w:p>
    <w:p w14:paraId="23951D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（13）在最近三年内发生重大施工质量问题和安全生产事故（以具有管辖权相关行业主管部门的行政处罚决或司法机关出具的有关法律文书为准）；</w:t>
      </w:r>
    </w:p>
    <w:p w14:paraId="326880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（14）在“信用中国”网站（www.creditchina.gov.cn）或各级信用信息共享平台中列入失信被执行人名单；</w:t>
      </w:r>
    </w:p>
    <w:p w14:paraId="59AC54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15</w:t>
      </w:r>
      <w:r>
        <w:rPr>
          <w:rFonts w:hint="eastAsia" w:ascii="宋体" w:hAnsi="宋体" w:cs="宋体"/>
          <w:sz w:val="24"/>
          <w:szCs w:val="24"/>
          <w:highlight w:val="none"/>
          <w:lang w:eastAsia="zh-CN"/>
        </w:rPr>
        <w:t>）投标企业所使用的关键岗位人员（包括但不限于项目经理、总监理工程师、安全负责人、技术负责人、施工负责人、质量负责人、专业监理工程师、专职安全生产管理人员等。）存在失信行为。</w:t>
      </w:r>
    </w:p>
    <w:p w14:paraId="6AA552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rPr>
        <w:t>）</w:t>
      </w:r>
      <w:r>
        <w:rPr>
          <w:rFonts w:hint="eastAsia" w:ascii="宋体" w:hAnsi="宋体" w:cs="宋体"/>
          <w:sz w:val="24"/>
          <w:szCs w:val="24"/>
          <w:highlight w:val="none"/>
        </w:rPr>
        <w:t>被列入拖欠农民工工资失信联合惩戒对象名单以及法律法规规章、政策文件要求实施联合惩戒予以限制投标的。</w:t>
      </w:r>
    </w:p>
    <w:p w14:paraId="06E18F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17</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法律法规或投标人须知前附表规定的其他情形。</w:t>
      </w:r>
    </w:p>
    <w:p w14:paraId="08345C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、与本公司单位负责人为同一人或者与本公司存在控股、管理关系的其他单位包括：</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。（注：本条由投标人如实填写，如有，应列出全部满足招标公告资质要求的相关单位的名称；如无，则填写“无”。）</w:t>
      </w:r>
    </w:p>
    <w:p w14:paraId="11EC7A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364F85A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right"/>
        <w:textAlignment w:val="auto"/>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声明企业</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p>
    <w:p w14:paraId="58623C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val="en-US" w:eastAsia="zh-CN"/>
        </w:rPr>
        <w:t>或委托代理人</w:t>
      </w:r>
      <w:r>
        <w:rPr>
          <w:rFonts w:hint="eastAsia" w:ascii="宋体" w:hAnsi="宋体" w:eastAsia="宋体" w:cs="宋体"/>
          <w:sz w:val="24"/>
          <w:szCs w:val="24"/>
          <w:highlight w:val="none"/>
        </w:rPr>
        <w:t>签字：</w:t>
      </w:r>
    </w:p>
    <w:p w14:paraId="2FECF57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2FE37DBB">
      <w:pPr>
        <w:pStyle w:val="16"/>
        <w:keepNext w:val="0"/>
        <w:keepLines w:val="0"/>
        <w:wordWrap w:val="0"/>
        <w:spacing w:line="360" w:lineRule="auto"/>
        <w:ind w:firstLine="480" w:firstLineChars="200"/>
        <w:jc w:val="right"/>
        <w:rPr>
          <w:rFonts w:ascii="Times New Roman" w:hAnsi="Times New Roman"/>
        </w:rPr>
      </w:pPr>
      <w:r>
        <w:rPr>
          <w:rFonts w:hint="eastAsia" w:ascii="宋体" w:hAnsi="宋体" w:eastAsia="宋体" w:cs="宋体"/>
          <w:sz w:val="24"/>
          <w:szCs w:val="24"/>
          <w:highlight w:val="none"/>
        </w:rPr>
        <w:t xml:space="preserve">                                                       （企业公章）</w:t>
      </w:r>
    </w:p>
    <w:sectPr>
      <w:footerReference r:id="rId3" w:type="default"/>
      <w:type w:val="continuous"/>
      <w:pgSz w:w="12240" w:h="15840"/>
      <w:pgMar w:top="1440" w:right="1800" w:bottom="1440" w:left="1800" w:header="720" w:footer="720" w:gutter="0"/>
      <w:cols w:space="720" w:num="1"/>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经典粗黑简">
    <w:altName w:val="微软雅黑"/>
    <w:panose1 w:val="00000000000000000000"/>
    <w:charset w:val="86"/>
    <w:family w:val="modern"/>
    <w:pitch w:val="default"/>
    <w:sig w:usb0="00000000" w:usb1="00000000" w:usb2="0000001E"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DF521">
    <w:pPr>
      <w:pStyle w:val="16"/>
      <w:jc w:val="center"/>
    </w:pPr>
    <w:r>
      <w:fldChar w:fldCharType="begin"/>
    </w:r>
    <w:r>
      <w:instrText xml:space="preserve"> PAGE   \* MERGEFORMAT </w:instrText>
    </w:r>
    <w:r>
      <w:fldChar w:fldCharType="separate"/>
    </w:r>
    <w:r>
      <w:rPr>
        <w:lang w:val="zh-CN"/>
      </w:rPr>
      <w:t>86</w:t>
    </w:r>
    <w:r>
      <w:rPr>
        <w:lang w:val="zh-CN"/>
      </w:rPr>
      <w:fldChar w:fldCharType="end"/>
    </w:r>
  </w:p>
  <w:p w14:paraId="0FD89779">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F5DF94"/>
    <w:multiLevelType w:val="singleLevel"/>
    <w:tmpl w:val="60F5DF9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FiZTJiNGU4MGVhZTVjMjk2MjU0MGMxZDQ4NWFlYTUifQ=="/>
  </w:docVars>
  <w:rsids>
    <w:rsidRoot w:val="00172A27"/>
    <w:rsid w:val="00000DA4"/>
    <w:rsid w:val="00002A60"/>
    <w:rsid w:val="00004603"/>
    <w:rsid w:val="00007319"/>
    <w:rsid w:val="000106AE"/>
    <w:rsid w:val="00010B53"/>
    <w:rsid w:val="000122C9"/>
    <w:rsid w:val="00012703"/>
    <w:rsid w:val="0001485E"/>
    <w:rsid w:val="0002193F"/>
    <w:rsid w:val="00021BFE"/>
    <w:rsid w:val="000250D6"/>
    <w:rsid w:val="00025ACC"/>
    <w:rsid w:val="00025EC4"/>
    <w:rsid w:val="00026171"/>
    <w:rsid w:val="000303E1"/>
    <w:rsid w:val="000351AE"/>
    <w:rsid w:val="00043778"/>
    <w:rsid w:val="00051E22"/>
    <w:rsid w:val="00062AC6"/>
    <w:rsid w:val="00067035"/>
    <w:rsid w:val="00071FA8"/>
    <w:rsid w:val="0008132B"/>
    <w:rsid w:val="00081360"/>
    <w:rsid w:val="0008253E"/>
    <w:rsid w:val="000943B0"/>
    <w:rsid w:val="00094C66"/>
    <w:rsid w:val="000A287B"/>
    <w:rsid w:val="000A5C81"/>
    <w:rsid w:val="000A76B3"/>
    <w:rsid w:val="000B65E2"/>
    <w:rsid w:val="000C0018"/>
    <w:rsid w:val="000C00CE"/>
    <w:rsid w:val="000C1A9B"/>
    <w:rsid w:val="000C2AB5"/>
    <w:rsid w:val="000C4710"/>
    <w:rsid w:val="000D4336"/>
    <w:rsid w:val="000D49B4"/>
    <w:rsid w:val="000D4E08"/>
    <w:rsid w:val="000E08CB"/>
    <w:rsid w:val="000E5673"/>
    <w:rsid w:val="000F2186"/>
    <w:rsid w:val="000F2A12"/>
    <w:rsid w:val="000F2ECC"/>
    <w:rsid w:val="000F6666"/>
    <w:rsid w:val="001011FC"/>
    <w:rsid w:val="00102618"/>
    <w:rsid w:val="00105423"/>
    <w:rsid w:val="001119B6"/>
    <w:rsid w:val="00115124"/>
    <w:rsid w:val="00115848"/>
    <w:rsid w:val="00117F0F"/>
    <w:rsid w:val="0013146C"/>
    <w:rsid w:val="0014098E"/>
    <w:rsid w:val="001530C6"/>
    <w:rsid w:val="00153B32"/>
    <w:rsid w:val="001613DD"/>
    <w:rsid w:val="001658EF"/>
    <w:rsid w:val="00172A27"/>
    <w:rsid w:val="001735B4"/>
    <w:rsid w:val="001748A3"/>
    <w:rsid w:val="00175F7A"/>
    <w:rsid w:val="00182B11"/>
    <w:rsid w:val="00183B4A"/>
    <w:rsid w:val="00192979"/>
    <w:rsid w:val="00193C1D"/>
    <w:rsid w:val="00196869"/>
    <w:rsid w:val="00197AD8"/>
    <w:rsid w:val="001A093D"/>
    <w:rsid w:val="001A0CCF"/>
    <w:rsid w:val="001A2B51"/>
    <w:rsid w:val="001A2E05"/>
    <w:rsid w:val="001A4491"/>
    <w:rsid w:val="001A4684"/>
    <w:rsid w:val="001B7FEF"/>
    <w:rsid w:val="001C30C7"/>
    <w:rsid w:val="001C38D5"/>
    <w:rsid w:val="001E1433"/>
    <w:rsid w:val="001E6637"/>
    <w:rsid w:val="001F2208"/>
    <w:rsid w:val="001F4134"/>
    <w:rsid w:val="001F45EE"/>
    <w:rsid w:val="001F4850"/>
    <w:rsid w:val="001F5634"/>
    <w:rsid w:val="00204A5C"/>
    <w:rsid w:val="00207A0B"/>
    <w:rsid w:val="00212A53"/>
    <w:rsid w:val="0021322F"/>
    <w:rsid w:val="00213B90"/>
    <w:rsid w:val="00215AF0"/>
    <w:rsid w:val="002229E2"/>
    <w:rsid w:val="0022434B"/>
    <w:rsid w:val="0023423F"/>
    <w:rsid w:val="00236570"/>
    <w:rsid w:val="00237422"/>
    <w:rsid w:val="00237B0E"/>
    <w:rsid w:val="00240884"/>
    <w:rsid w:val="002430C2"/>
    <w:rsid w:val="00251109"/>
    <w:rsid w:val="00251A49"/>
    <w:rsid w:val="0025460A"/>
    <w:rsid w:val="00255D0D"/>
    <w:rsid w:val="00260B7B"/>
    <w:rsid w:val="00260C77"/>
    <w:rsid w:val="00261352"/>
    <w:rsid w:val="00263F0B"/>
    <w:rsid w:val="00264CEC"/>
    <w:rsid w:val="00264EB1"/>
    <w:rsid w:val="002718DC"/>
    <w:rsid w:val="00276C71"/>
    <w:rsid w:val="00281526"/>
    <w:rsid w:val="00282FB1"/>
    <w:rsid w:val="00285406"/>
    <w:rsid w:val="00286C1A"/>
    <w:rsid w:val="002A552C"/>
    <w:rsid w:val="002A65ED"/>
    <w:rsid w:val="002C0C29"/>
    <w:rsid w:val="002C7B9B"/>
    <w:rsid w:val="002D2B90"/>
    <w:rsid w:val="002D6F32"/>
    <w:rsid w:val="002E1DAC"/>
    <w:rsid w:val="002E6D05"/>
    <w:rsid w:val="002F4E05"/>
    <w:rsid w:val="002F72A0"/>
    <w:rsid w:val="00303961"/>
    <w:rsid w:val="00311324"/>
    <w:rsid w:val="003122C4"/>
    <w:rsid w:val="00314103"/>
    <w:rsid w:val="00314C76"/>
    <w:rsid w:val="00317712"/>
    <w:rsid w:val="0032031D"/>
    <w:rsid w:val="00321647"/>
    <w:rsid w:val="00321989"/>
    <w:rsid w:val="003243EC"/>
    <w:rsid w:val="003247CD"/>
    <w:rsid w:val="003362AD"/>
    <w:rsid w:val="00337CAE"/>
    <w:rsid w:val="00342688"/>
    <w:rsid w:val="0034440E"/>
    <w:rsid w:val="00347899"/>
    <w:rsid w:val="003518D6"/>
    <w:rsid w:val="00354B7A"/>
    <w:rsid w:val="00363966"/>
    <w:rsid w:val="003741B0"/>
    <w:rsid w:val="0038240C"/>
    <w:rsid w:val="0038359A"/>
    <w:rsid w:val="00387996"/>
    <w:rsid w:val="00391F03"/>
    <w:rsid w:val="003A2368"/>
    <w:rsid w:val="003A5B10"/>
    <w:rsid w:val="003A6775"/>
    <w:rsid w:val="003B3719"/>
    <w:rsid w:val="003B41C4"/>
    <w:rsid w:val="003B57AD"/>
    <w:rsid w:val="003C0D7D"/>
    <w:rsid w:val="003C3469"/>
    <w:rsid w:val="003C4858"/>
    <w:rsid w:val="003C5BB3"/>
    <w:rsid w:val="003C663D"/>
    <w:rsid w:val="003D1170"/>
    <w:rsid w:val="003D1B8E"/>
    <w:rsid w:val="003D2D72"/>
    <w:rsid w:val="003D36EE"/>
    <w:rsid w:val="003D515C"/>
    <w:rsid w:val="003D6E0A"/>
    <w:rsid w:val="003F1CDB"/>
    <w:rsid w:val="003F3518"/>
    <w:rsid w:val="003F504F"/>
    <w:rsid w:val="003F5B69"/>
    <w:rsid w:val="00403934"/>
    <w:rsid w:val="004105EF"/>
    <w:rsid w:val="004125A8"/>
    <w:rsid w:val="00413A55"/>
    <w:rsid w:val="00415A1A"/>
    <w:rsid w:val="0042326A"/>
    <w:rsid w:val="00423F96"/>
    <w:rsid w:val="0042619D"/>
    <w:rsid w:val="00431F4F"/>
    <w:rsid w:val="0043351E"/>
    <w:rsid w:val="00433676"/>
    <w:rsid w:val="00436504"/>
    <w:rsid w:val="004405C7"/>
    <w:rsid w:val="00441D39"/>
    <w:rsid w:val="0044250A"/>
    <w:rsid w:val="00442AF8"/>
    <w:rsid w:val="0044514A"/>
    <w:rsid w:val="00447E59"/>
    <w:rsid w:val="004579D9"/>
    <w:rsid w:val="00457DC2"/>
    <w:rsid w:val="004733D3"/>
    <w:rsid w:val="00487315"/>
    <w:rsid w:val="00494624"/>
    <w:rsid w:val="00495001"/>
    <w:rsid w:val="004A112E"/>
    <w:rsid w:val="004A5FF2"/>
    <w:rsid w:val="004A76F2"/>
    <w:rsid w:val="004B51E3"/>
    <w:rsid w:val="004B6ED7"/>
    <w:rsid w:val="004C16FA"/>
    <w:rsid w:val="004D1209"/>
    <w:rsid w:val="004D4247"/>
    <w:rsid w:val="004D7237"/>
    <w:rsid w:val="004D794D"/>
    <w:rsid w:val="004D7FCB"/>
    <w:rsid w:val="004E0C05"/>
    <w:rsid w:val="004E3473"/>
    <w:rsid w:val="004F1425"/>
    <w:rsid w:val="004F3309"/>
    <w:rsid w:val="005034E3"/>
    <w:rsid w:val="0050739A"/>
    <w:rsid w:val="005100DC"/>
    <w:rsid w:val="00511660"/>
    <w:rsid w:val="00512A0D"/>
    <w:rsid w:val="00517CCE"/>
    <w:rsid w:val="0052194C"/>
    <w:rsid w:val="005229A0"/>
    <w:rsid w:val="00522D50"/>
    <w:rsid w:val="005275D1"/>
    <w:rsid w:val="00527D92"/>
    <w:rsid w:val="00531BAF"/>
    <w:rsid w:val="00537781"/>
    <w:rsid w:val="005409DB"/>
    <w:rsid w:val="00542C62"/>
    <w:rsid w:val="00543F5F"/>
    <w:rsid w:val="00545698"/>
    <w:rsid w:val="00546149"/>
    <w:rsid w:val="0054730C"/>
    <w:rsid w:val="00555089"/>
    <w:rsid w:val="005565F1"/>
    <w:rsid w:val="00562259"/>
    <w:rsid w:val="005655BD"/>
    <w:rsid w:val="005661E1"/>
    <w:rsid w:val="00571501"/>
    <w:rsid w:val="00573B46"/>
    <w:rsid w:val="00573C8F"/>
    <w:rsid w:val="00574712"/>
    <w:rsid w:val="00576C5E"/>
    <w:rsid w:val="00577C17"/>
    <w:rsid w:val="005804CC"/>
    <w:rsid w:val="00580957"/>
    <w:rsid w:val="005818B8"/>
    <w:rsid w:val="005824FB"/>
    <w:rsid w:val="00586955"/>
    <w:rsid w:val="005870EB"/>
    <w:rsid w:val="00592DCF"/>
    <w:rsid w:val="005955BA"/>
    <w:rsid w:val="005A0B59"/>
    <w:rsid w:val="005A245A"/>
    <w:rsid w:val="005A2C7B"/>
    <w:rsid w:val="005B0F9A"/>
    <w:rsid w:val="005B1A42"/>
    <w:rsid w:val="005B4DB1"/>
    <w:rsid w:val="005C162E"/>
    <w:rsid w:val="005C417A"/>
    <w:rsid w:val="005D22FC"/>
    <w:rsid w:val="005D3D41"/>
    <w:rsid w:val="005D736F"/>
    <w:rsid w:val="005E4F70"/>
    <w:rsid w:val="005E7CE8"/>
    <w:rsid w:val="005F162E"/>
    <w:rsid w:val="005F16C3"/>
    <w:rsid w:val="005F328B"/>
    <w:rsid w:val="005F74F3"/>
    <w:rsid w:val="006041C3"/>
    <w:rsid w:val="006052FC"/>
    <w:rsid w:val="00605A28"/>
    <w:rsid w:val="00610BBF"/>
    <w:rsid w:val="00613FB5"/>
    <w:rsid w:val="00614E98"/>
    <w:rsid w:val="0062295C"/>
    <w:rsid w:val="00623AD2"/>
    <w:rsid w:val="00632B51"/>
    <w:rsid w:val="00633021"/>
    <w:rsid w:val="00636962"/>
    <w:rsid w:val="00637781"/>
    <w:rsid w:val="00644C71"/>
    <w:rsid w:val="006462FA"/>
    <w:rsid w:val="00660EBB"/>
    <w:rsid w:val="00663CC5"/>
    <w:rsid w:val="00670660"/>
    <w:rsid w:val="00684D69"/>
    <w:rsid w:val="00686AF3"/>
    <w:rsid w:val="006928F3"/>
    <w:rsid w:val="006952F5"/>
    <w:rsid w:val="006A2E04"/>
    <w:rsid w:val="006A2F51"/>
    <w:rsid w:val="006A350C"/>
    <w:rsid w:val="006A5596"/>
    <w:rsid w:val="006B268E"/>
    <w:rsid w:val="006B317B"/>
    <w:rsid w:val="006B4620"/>
    <w:rsid w:val="006B58FD"/>
    <w:rsid w:val="006C1B42"/>
    <w:rsid w:val="006C56C9"/>
    <w:rsid w:val="006D05E4"/>
    <w:rsid w:val="006D144F"/>
    <w:rsid w:val="006D567B"/>
    <w:rsid w:val="006E0B76"/>
    <w:rsid w:val="006E1CF0"/>
    <w:rsid w:val="006E2EB3"/>
    <w:rsid w:val="006E3EAB"/>
    <w:rsid w:val="006E521B"/>
    <w:rsid w:val="006E5AC6"/>
    <w:rsid w:val="006F30B4"/>
    <w:rsid w:val="006F3939"/>
    <w:rsid w:val="006F46C3"/>
    <w:rsid w:val="006F6E12"/>
    <w:rsid w:val="00701A84"/>
    <w:rsid w:val="00705859"/>
    <w:rsid w:val="007058F5"/>
    <w:rsid w:val="00706041"/>
    <w:rsid w:val="007123AF"/>
    <w:rsid w:val="00712A96"/>
    <w:rsid w:val="00721056"/>
    <w:rsid w:val="00723AEF"/>
    <w:rsid w:val="00725C94"/>
    <w:rsid w:val="00726A6C"/>
    <w:rsid w:val="00726B23"/>
    <w:rsid w:val="00726DB7"/>
    <w:rsid w:val="00727E29"/>
    <w:rsid w:val="00733083"/>
    <w:rsid w:val="00735916"/>
    <w:rsid w:val="00742B21"/>
    <w:rsid w:val="00744517"/>
    <w:rsid w:val="00750137"/>
    <w:rsid w:val="0075115C"/>
    <w:rsid w:val="00755157"/>
    <w:rsid w:val="00762C99"/>
    <w:rsid w:val="00766147"/>
    <w:rsid w:val="00766DD4"/>
    <w:rsid w:val="00770518"/>
    <w:rsid w:val="00770C01"/>
    <w:rsid w:val="007724D2"/>
    <w:rsid w:val="00772E30"/>
    <w:rsid w:val="007769FC"/>
    <w:rsid w:val="00780470"/>
    <w:rsid w:val="00790A94"/>
    <w:rsid w:val="007911B2"/>
    <w:rsid w:val="00797ACE"/>
    <w:rsid w:val="007A08F7"/>
    <w:rsid w:val="007A1E5B"/>
    <w:rsid w:val="007A36C9"/>
    <w:rsid w:val="007A5188"/>
    <w:rsid w:val="007A6512"/>
    <w:rsid w:val="007A67FD"/>
    <w:rsid w:val="007B300E"/>
    <w:rsid w:val="007B3D71"/>
    <w:rsid w:val="007B5213"/>
    <w:rsid w:val="007B7DDF"/>
    <w:rsid w:val="007C292F"/>
    <w:rsid w:val="007D07A2"/>
    <w:rsid w:val="007D16DC"/>
    <w:rsid w:val="007D29C2"/>
    <w:rsid w:val="007D4C26"/>
    <w:rsid w:val="007D5CBB"/>
    <w:rsid w:val="007D6572"/>
    <w:rsid w:val="007E0563"/>
    <w:rsid w:val="007E6590"/>
    <w:rsid w:val="007E78FD"/>
    <w:rsid w:val="007F33A5"/>
    <w:rsid w:val="007F6A96"/>
    <w:rsid w:val="008016DA"/>
    <w:rsid w:val="00802B3E"/>
    <w:rsid w:val="00803D1B"/>
    <w:rsid w:val="00804854"/>
    <w:rsid w:val="00805D01"/>
    <w:rsid w:val="00814ACE"/>
    <w:rsid w:val="00822B05"/>
    <w:rsid w:val="00823971"/>
    <w:rsid w:val="008261CA"/>
    <w:rsid w:val="00826534"/>
    <w:rsid w:val="00826C28"/>
    <w:rsid w:val="00833E5B"/>
    <w:rsid w:val="00842D0A"/>
    <w:rsid w:val="0084602F"/>
    <w:rsid w:val="00847755"/>
    <w:rsid w:val="00851FB3"/>
    <w:rsid w:val="0085267C"/>
    <w:rsid w:val="008567AE"/>
    <w:rsid w:val="008602E0"/>
    <w:rsid w:val="008625DD"/>
    <w:rsid w:val="008631FE"/>
    <w:rsid w:val="008634A5"/>
    <w:rsid w:val="00865A18"/>
    <w:rsid w:val="00877B50"/>
    <w:rsid w:val="00880C4E"/>
    <w:rsid w:val="00884003"/>
    <w:rsid w:val="00884568"/>
    <w:rsid w:val="00886D39"/>
    <w:rsid w:val="008A0C4A"/>
    <w:rsid w:val="008A3781"/>
    <w:rsid w:val="008A4C9A"/>
    <w:rsid w:val="008A4F8A"/>
    <w:rsid w:val="008A6265"/>
    <w:rsid w:val="008B4958"/>
    <w:rsid w:val="008C1A6B"/>
    <w:rsid w:val="008C4D93"/>
    <w:rsid w:val="008D085E"/>
    <w:rsid w:val="008D0EA5"/>
    <w:rsid w:val="008D1879"/>
    <w:rsid w:val="008D2B4F"/>
    <w:rsid w:val="008F2DB6"/>
    <w:rsid w:val="008F78BF"/>
    <w:rsid w:val="0090152F"/>
    <w:rsid w:val="00905AE6"/>
    <w:rsid w:val="009102B1"/>
    <w:rsid w:val="00913849"/>
    <w:rsid w:val="00913DA9"/>
    <w:rsid w:val="00915BD0"/>
    <w:rsid w:val="009165B6"/>
    <w:rsid w:val="0091764F"/>
    <w:rsid w:val="00922D1D"/>
    <w:rsid w:val="0092577B"/>
    <w:rsid w:val="00926831"/>
    <w:rsid w:val="00937163"/>
    <w:rsid w:val="00942FF5"/>
    <w:rsid w:val="00943B39"/>
    <w:rsid w:val="00943F58"/>
    <w:rsid w:val="0094443B"/>
    <w:rsid w:val="0094784E"/>
    <w:rsid w:val="0094793B"/>
    <w:rsid w:val="00956336"/>
    <w:rsid w:val="0096197F"/>
    <w:rsid w:val="0096341D"/>
    <w:rsid w:val="00964108"/>
    <w:rsid w:val="00964882"/>
    <w:rsid w:val="009678EF"/>
    <w:rsid w:val="00972737"/>
    <w:rsid w:val="00972D10"/>
    <w:rsid w:val="00975526"/>
    <w:rsid w:val="00976894"/>
    <w:rsid w:val="0098095B"/>
    <w:rsid w:val="00980CE5"/>
    <w:rsid w:val="00981293"/>
    <w:rsid w:val="009816BB"/>
    <w:rsid w:val="00984168"/>
    <w:rsid w:val="0098473F"/>
    <w:rsid w:val="00986130"/>
    <w:rsid w:val="009875FE"/>
    <w:rsid w:val="00987946"/>
    <w:rsid w:val="00990C32"/>
    <w:rsid w:val="009914DB"/>
    <w:rsid w:val="00993DD3"/>
    <w:rsid w:val="00996A73"/>
    <w:rsid w:val="0099765D"/>
    <w:rsid w:val="009A21F7"/>
    <w:rsid w:val="009A6828"/>
    <w:rsid w:val="009B0025"/>
    <w:rsid w:val="009B115E"/>
    <w:rsid w:val="009B499F"/>
    <w:rsid w:val="009B54E6"/>
    <w:rsid w:val="009C221B"/>
    <w:rsid w:val="009C42F0"/>
    <w:rsid w:val="009C5D2B"/>
    <w:rsid w:val="009D0A6C"/>
    <w:rsid w:val="009E280D"/>
    <w:rsid w:val="009E3F33"/>
    <w:rsid w:val="009E77CE"/>
    <w:rsid w:val="009F1AC6"/>
    <w:rsid w:val="009F3D52"/>
    <w:rsid w:val="009F46DE"/>
    <w:rsid w:val="009F7053"/>
    <w:rsid w:val="00A00218"/>
    <w:rsid w:val="00A01041"/>
    <w:rsid w:val="00A013E6"/>
    <w:rsid w:val="00A02955"/>
    <w:rsid w:val="00A059CF"/>
    <w:rsid w:val="00A161A9"/>
    <w:rsid w:val="00A20C87"/>
    <w:rsid w:val="00A214E6"/>
    <w:rsid w:val="00A236AA"/>
    <w:rsid w:val="00A239C4"/>
    <w:rsid w:val="00A24AE5"/>
    <w:rsid w:val="00A27AD2"/>
    <w:rsid w:val="00A31FBE"/>
    <w:rsid w:val="00A434EB"/>
    <w:rsid w:val="00A443E0"/>
    <w:rsid w:val="00A50EF9"/>
    <w:rsid w:val="00A51D94"/>
    <w:rsid w:val="00A64CFB"/>
    <w:rsid w:val="00A660F9"/>
    <w:rsid w:val="00A7108D"/>
    <w:rsid w:val="00A71821"/>
    <w:rsid w:val="00A7425C"/>
    <w:rsid w:val="00A75AAB"/>
    <w:rsid w:val="00A77C2A"/>
    <w:rsid w:val="00A8366F"/>
    <w:rsid w:val="00A83ACD"/>
    <w:rsid w:val="00A86BC1"/>
    <w:rsid w:val="00A909F4"/>
    <w:rsid w:val="00A90FFC"/>
    <w:rsid w:val="00A93CEE"/>
    <w:rsid w:val="00A95DBF"/>
    <w:rsid w:val="00A97ECB"/>
    <w:rsid w:val="00AA77E6"/>
    <w:rsid w:val="00AB22FD"/>
    <w:rsid w:val="00AB249C"/>
    <w:rsid w:val="00AB3141"/>
    <w:rsid w:val="00AB5EF7"/>
    <w:rsid w:val="00AB609D"/>
    <w:rsid w:val="00AB66B8"/>
    <w:rsid w:val="00AC2268"/>
    <w:rsid w:val="00AC27AF"/>
    <w:rsid w:val="00AD75D8"/>
    <w:rsid w:val="00AD7CAC"/>
    <w:rsid w:val="00AD7DE4"/>
    <w:rsid w:val="00AE3D01"/>
    <w:rsid w:val="00AE4FC4"/>
    <w:rsid w:val="00AE5260"/>
    <w:rsid w:val="00AE5CF7"/>
    <w:rsid w:val="00AE5F5F"/>
    <w:rsid w:val="00AE67B6"/>
    <w:rsid w:val="00AF08A4"/>
    <w:rsid w:val="00AF3442"/>
    <w:rsid w:val="00AF49A0"/>
    <w:rsid w:val="00AF5D13"/>
    <w:rsid w:val="00AF6684"/>
    <w:rsid w:val="00AF7CFA"/>
    <w:rsid w:val="00B021E1"/>
    <w:rsid w:val="00B05EB7"/>
    <w:rsid w:val="00B0641E"/>
    <w:rsid w:val="00B1435B"/>
    <w:rsid w:val="00B17226"/>
    <w:rsid w:val="00B1739F"/>
    <w:rsid w:val="00B20435"/>
    <w:rsid w:val="00B2193F"/>
    <w:rsid w:val="00B333E0"/>
    <w:rsid w:val="00B34169"/>
    <w:rsid w:val="00B40DB4"/>
    <w:rsid w:val="00B43529"/>
    <w:rsid w:val="00B441A3"/>
    <w:rsid w:val="00B45828"/>
    <w:rsid w:val="00B4788F"/>
    <w:rsid w:val="00B51807"/>
    <w:rsid w:val="00B51D11"/>
    <w:rsid w:val="00B52304"/>
    <w:rsid w:val="00B537AA"/>
    <w:rsid w:val="00B54BEC"/>
    <w:rsid w:val="00B568D1"/>
    <w:rsid w:val="00B56F9E"/>
    <w:rsid w:val="00B6040F"/>
    <w:rsid w:val="00B60D18"/>
    <w:rsid w:val="00B70AB4"/>
    <w:rsid w:val="00B7681D"/>
    <w:rsid w:val="00B770F9"/>
    <w:rsid w:val="00B82CF7"/>
    <w:rsid w:val="00B82E6C"/>
    <w:rsid w:val="00B83E5B"/>
    <w:rsid w:val="00B840FF"/>
    <w:rsid w:val="00B850F5"/>
    <w:rsid w:val="00B85D28"/>
    <w:rsid w:val="00B923D8"/>
    <w:rsid w:val="00B924CB"/>
    <w:rsid w:val="00BA0BF9"/>
    <w:rsid w:val="00BA1742"/>
    <w:rsid w:val="00BA6A1E"/>
    <w:rsid w:val="00BA779B"/>
    <w:rsid w:val="00BB14E3"/>
    <w:rsid w:val="00BB2113"/>
    <w:rsid w:val="00BB4F87"/>
    <w:rsid w:val="00BB6955"/>
    <w:rsid w:val="00BB7076"/>
    <w:rsid w:val="00BC31D7"/>
    <w:rsid w:val="00BC7BDB"/>
    <w:rsid w:val="00BD0888"/>
    <w:rsid w:val="00BD2382"/>
    <w:rsid w:val="00BD38A7"/>
    <w:rsid w:val="00BD4CB1"/>
    <w:rsid w:val="00BD5685"/>
    <w:rsid w:val="00BD58EC"/>
    <w:rsid w:val="00BD6C5E"/>
    <w:rsid w:val="00BD7122"/>
    <w:rsid w:val="00BE1F7A"/>
    <w:rsid w:val="00BF1F32"/>
    <w:rsid w:val="00BF208A"/>
    <w:rsid w:val="00BF5015"/>
    <w:rsid w:val="00BF7CA8"/>
    <w:rsid w:val="00C000E6"/>
    <w:rsid w:val="00C070F9"/>
    <w:rsid w:val="00C10A53"/>
    <w:rsid w:val="00C11B1A"/>
    <w:rsid w:val="00C13846"/>
    <w:rsid w:val="00C1558A"/>
    <w:rsid w:val="00C16E65"/>
    <w:rsid w:val="00C409F2"/>
    <w:rsid w:val="00C40EFF"/>
    <w:rsid w:val="00C426BD"/>
    <w:rsid w:val="00C50F27"/>
    <w:rsid w:val="00C561A1"/>
    <w:rsid w:val="00C57185"/>
    <w:rsid w:val="00C576DE"/>
    <w:rsid w:val="00C60374"/>
    <w:rsid w:val="00C61701"/>
    <w:rsid w:val="00C65F10"/>
    <w:rsid w:val="00C74CE6"/>
    <w:rsid w:val="00C750F1"/>
    <w:rsid w:val="00C75D0D"/>
    <w:rsid w:val="00C77592"/>
    <w:rsid w:val="00C775F0"/>
    <w:rsid w:val="00C77D07"/>
    <w:rsid w:val="00C8459E"/>
    <w:rsid w:val="00C9312C"/>
    <w:rsid w:val="00C97B27"/>
    <w:rsid w:val="00CA54D2"/>
    <w:rsid w:val="00CB2000"/>
    <w:rsid w:val="00CB621C"/>
    <w:rsid w:val="00CC02F2"/>
    <w:rsid w:val="00CC13CF"/>
    <w:rsid w:val="00CC2DBD"/>
    <w:rsid w:val="00CC3A27"/>
    <w:rsid w:val="00CC69FA"/>
    <w:rsid w:val="00CC6B34"/>
    <w:rsid w:val="00CC7127"/>
    <w:rsid w:val="00CD09B4"/>
    <w:rsid w:val="00CD6EE8"/>
    <w:rsid w:val="00CD7773"/>
    <w:rsid w:val="00CE691B"/>
    <w:rsid w:val="00CE78B9"/>
    <w:rsid w:val="00CF48A1"/>
    <w:rsid w:val="00CF5CD9"/>
    <w:rsid w:val="00CF67F1"/>
    <w:rsid w:val="00D004DE"/>
    <w:rsid w:val="00D01E73"/>
    <w:rsid w:val="00D030F7"/>
    <w:rsid w:val="00D0314D"/>
    <w:rsid w:val="00D05F0E"/>
    <w:rsid w:val="00D13DA8"/>
    <w:rsid w:val="00D2665C"/>
    <w:rsid w:val="00D267E9"/>
    <w:rsid w:val="00D31A22"/>
    <w:rsid w:val="00D32CD6"/>
    <w:rsid w:val="00D33E6D"/>
    <w:rsid w:val="00D355AF"/>
    <w:rsid w:val="00D4185E"/>
    <w:rsid w:val="00D41F1D"/>
    <w:rsid w:val="00D424F4"/>
    <w:rsid w:val="00D50E3E"/>
    <w:rsid w:val="00D61E00"/>
    <w:rsid w:val="00D70B9C"/>
    <w:rsid w:val="00D71AF2"/>
    <w:rsid w:val="00D73671"/>
    <w:rsid w:val="00D74914"/>
    <w:rsid w:val="00D76110"/>
    <w:rsid w:val="00D765FC"/>
    <w:rsid w:val="00D8264B"/>
    <w:rsid w:val="00D9028D"/>
    <w:rsid w:val="00D91F21"/>
    <w:rsid w:val="00D935CD"/>
    <w:rsid w:val="00D94273"/>
    <w:rsid w:val="00D944A0"/>
    <w:rsid w:val="00D946E9"/>
    <w:rsid w:val="00DA7EB6"/>
    <w:rsid w:val="00DB01EA"/>
    <w:rsid w:val="00DB1008"/>
    <w:rsid w:val="00DB2502"/>
    <w:rsid w:val="00DB45CC"/>
    <w:rsid w:val="00DB7E41"/>
    <w:rsid w:val="00DC06AC"/>
    <w:rsid w:val="00DC1BF6"/>
    <w:rsid w:val="00DC2FDC"/>
    <w:rsid w:val="00DC3A4D"/>
    <w:rsid w:val="00DC4FA6"/>
    <w:rsid w:val="00DC500F"/>
    <w:rsid w:val="00DC76AE"/>
    <w:rsid w:val="00DD230C"/>
    <w:rsid w:val="00DD2358"/>
    <w:rsid w:val="00DE0C34"/>
    <w:rsid w:val="00DE2DF3"/>
    <w:rsid w:val="00DE3B31"/>
    <w:rsid w:val="00DE7014"/>
    <w:rsid w:val="00DF52FA"/>
    <w:rsid w:val="00DF6C28"/>
    <w:rsid w:val="00E00B48"/>
    <w:rsid w:val="00E030EE"/>
    <w:rsid w:val="00E07CC4"/>
    <w:rsid w:val="00E108C3"/>
    <w:rsid w:val="00E11F03"/>
    <w:rsid w:val="00E120B9"/>
    <w:rsid w:val="00E13758"/>
    <w:rsid w:val="00E148F3"/>
    <w:rsid w:val="00E151DA"/>
    <w:rsid w:val="00E15382"/>
    <w:rsid w:val="00E20944"/>
    <w:rsid w:val="00E238A2"/>
    <w:rsid w:val="00E3243B"/>
    <w:rsid w:val="00E335D8"/>
    <w:rsid w:val="00E33707"/>
    <w:rsid w:val="00E34005"/>
    <w:rsid w:val="00E413AB"/>
    <w:rsid w:val="00E43274"/>
    <w:rsid w:val="00E4665E"/>
    <w:rsid w:val="00E47E75"/>
    <w:rsid w:val="00E53F38"/>
    <w:rsid w:val="00E561C6"/>
    <w:rsid w:val="00E64E71"/>
    <w:rsid w:val="00E73E35"/>
    <w:rsid w:val="00E807BA"/>
    <w:rsid w:val="00E80F7E"/>
    <w:rsid w:val="00E8164C"/>
    <w:rsid w:val="00E82B5F"/>
    <w:rsid w:val="00E83F3E"/>
    <w:rsid w:val="00E90D94"/>
    <w:rsid w:val="00E90E76"/>
    <w:rsid w:val="00E95194"/>
    <w:rsid w:val="00E96F65"/>
    <w:rsid w:val="00EA5BBB"/>
    <w:rsid w:val="00EB10A7"/>
    <w:rsid w:val="00EB2328"/>
    <w:rsid w:val="00EB48A2"/>
    <w:rsid w:val="00EB6DE7"/>
    <w:rsid w:val="00EB71F5"/>
    <w:rsid w:val="00ED4442"/>
    <w:rsid w:val="00ED694A"/>
    <w:rsid w:val="00ED76D9"/>
    <w:rsid w:val="00EE3343"/>
    <w:rsid w:val="00EF3E61"/>
    <w:rsid w:val="00F060A4"/>
    <w:rsid w:val="00F06124"/>
    <w:rsid w:val="00F07523"/>
    <w:rsid w:val="00F132D8"/>
    <w:rsid w:val="00F16B10"/>
    <w:rsid w:val="00F231AB"/>
    <w:rsid w:val="00F24BB1"/>
    <w:rsid w:val="00F304EE"/>
    <w:rsid w:val="00F31887"/>
    <w:rsid w:val="00F35671"/>
    <w:rsid w:val="00F366DA"/>
    <w:rsid w:val="00F400C4"/>
    <w:rsid w:val="00F40A43"/>
    <w:rsid w:val="00F40F15"/>
    <w:rsid w:val="00F41E90"/>
    <w:rsid w:val="00F4710F"/>
    <w:rsid w:val="00F505B2"/>
    <w:rsid w:val="00F53A81"/>
    <w:rsid w:val="00F57D8D"/>
    <w:rsid w:val="00F60E88"/>
    <w:rsid w:val="00F617B7"/>
    <w:rsid w:val="00F62DA5"/>
    <w:rsid w:val="00F73B29"/>
    <w:rsid w:val="00F757F6"/>
    <w:rsid w:val="00F823B7"/>
    <w:rsid w:val="00F82B69"/>
    <w:rsid w:val="00F86321"/>
    <w:rsid w:val="00F90437"/>
    <w:rsid w:val="00F91188"/>
    <w:rsid w:val="00F9546C"/>
    <w:rsid w:val="00F96CF9"/>
    <w:rsid w:val="00F97B72"/>
    <w:rsid w:val="00FA10A8"/>
    <w:rsid w:val="00FA1427"/>
    <w:rsid w:val="00FA45BA"/>
    <w:rsid w:val="00FA4B03"/>
    <w:rsid w:val="00FA5296"/>
    <w:rsid w:val="00FB1F93"/>
    <w:rsid w:val="00FB48DF"/>
    <w:rsid w:val="00FB5972"/>
    <w:rsid w:val="00FB632F"/>
    <w:rsid w:val="00FC07D0"/>
    <w:rsid w:val="00FC3BAF"/>
    <w:rsid w:val="00FC5824"/>
    <w:rsid w:val="00FC5D22"/>
    <w:rsid w:val="00FD01BA"/>
    <w:rsid w:val="00FD0CA5"/>
    <w:rsid w:val="00FD4012"/>
    <w:rsid w:val="00FE20F3"/>
    <w:rsid w:val="00FE4D45"/>
    <w:rsid w:val="00FF4F25"/>
    <w:rsid w:val="00FF5079"/>
    <w:rsid w:val="00FF6B57"/>
    <w:rsid w:val="01822FCB"/>
    <w:rsid w:val="02973085"/>
    <w:rsid w:val="033B56D0"/>
    <w:rsid w:val="03B95FF4"/>
    <w:rsid w:val="03F05D2D"/>
    <w:rsid w:val="04596D59"/>
    <w:rsid w:val="04756D72"/>
    <w:rsid w:val="04DE0482"/>
    <w:rsid w:val="07F7358F"/>
    <w:rsid w:val="08640C24"/>
    <w:rsid w:val="0A4B715A"/>
    <w:rsid w:val="0AE71698"/>
    <w:rsid w:val="0DEA1BCB"/>
    <w:rsid w:val="0DF46805"/>
    <w:rsid w:val="0E477E59"/>
    <w:rsid w:val="0EBB52F7"/>
    <w:rsid w:val="111D4066"/>
    <w:rsid w:val="112453F4"/>
    <w:rsid w:val="122C4097"/>
    <w:rsid w:val="132B55CA"/>
    <w:rsid w:val="13DA5F1F"/>
    <w:rsid w:val="170A508C"/>
    <w:rsid w:val="185522D0"/>
    <w:rsid w:val="1A1E0AC3"/>
    <w:rsid w:val="1B271289"/>
    <w:rsid w:val="1B8A679C"/>
    <w:rsid w:val="1C9E770D"/>
    <w:rsid w:val="1F2F7577"/>
    <w:rsid w:val="1FE2733C"/>
    <w:rsid w:val="20020FF7"/>
    <w:rsid w:val="21965BA3"/>
    <w:rsid w:val="21E93AF0"/>
    <w:rsid w:val="22421B7E"/>
    <w:rsid w:val="224A37C7"/>
    <w:rsid w:val="22B04761"/>
    <w:rsid w:val="236A4208"/>
    <w:rsid w:val="23B45558"/>
    <w:rsid w:val="23E96F2E"/>
    <w:rsid w:val="24A1151D"/>
    <w:rsid w:val="24FC0C1B"/>
    <w:rsid w:val="265A6D6B"/>
    <w:rsid w:val="26CB5B09"/>
    <w:rsid w:val="26FA2C88"/>
    <w:rsid w:val="27257379"/>
    <w:rsid w:val="276D3BC0"/>
    <w:rsid w:val="27E23AA3"/>
    <w:rsid w:val="28453542"/>
    <w:rsid w:val="28B81902"/>
    <w:rsid w:val="29881E6F"/>
    <w:rsid w:val="2C4E6F1F"/>
    <w:rsid w:val="2D4813E0"/>
    <w:rsid w:val="2EDE2C2F"/>
    <w:rsid w:val="30543C4E"/>
    <w:rsid w:val="30601421"/>
    <w:rsid w:val="31472444"/>
    <w:rsid w:val="31AC3EA3"/>
    <w:rsid w:val="32955728"/>
    <w:rsid w:val="32CC7242"/>
    <w:rsid w:val="33FE78CF"/>
    <w:rsid w:val="34994EA8"/>
    <w:rsid w:val="34FF745B"/>
    <w:rsid w:val="36024A6B"/>
    <w:rsid w:val="38060B00"/>
    <w:rsid w:val="3951224F"/>
    <w:rsid w:val="3A926B64"/>
    <w:rsid w:val="3BC6037A"/>
    <w:rsid w:val="3BEA054A"/>
    <w:rsid w:val="3C6D55F2"/>
    <w:rsid w:val="3C9E57AB"/>
    <w:rsid w:val="3CAD3C40"/>
    <w:rsid w:val="3FEC2CD2"/>
    <w:rsid w:val="40BC26A4"/>
    <w:rsid w:val="410F4ECA"/>
    <w:rsid w:val="41195D48"/>
    <w:rsid w:val="42733236"/>
    <w:rsid w:val="42B86E9B"/>
    <w:rsid w:val="43F75698"/>
    <w:rsid w:val="443A225E"/>
    <w:rsid w:val="454A25A4"/>
    <w:rsid w:val="454D5FC1"/>
    <w:rsid w:val="471D19C3"/>
    <w:rsid w:val="48CC544E"/>
    <w:rsid w:val="48D82443"/>
    <w:rsid w:val="49385DBA"/>
    <w:rsid w:val="493A4AAE"/>
    <w:rsid w:val="49731D6E"/>
    <w:rsid w:val="49EA6D25"/>
    <w:rsid w:val="4A253068"/>
    <w:rsid w:val="4B1A1277"/>
    <w:rsid w:val="4B571947"/>
    <w:rsid w:val="4BF11D83"/>
    <w:rsid w:val="4C673E0C"/>
    <w:rsid w:val="4CAD47C7"/>
    <w:rsid w:val="4E9538C3"/>
    <w:rsid w:val="4F8E111C"/>
    <w:rsid w:val="50447FC0"/>
    <w:rsid w:val="53294C48"/>
    <w:rsid w:val="54017117"/>
    <w:rsid w:val="546E1AAF"/>
    <w:rsid w:val="55C93441"/>
    <w:rsid w:val="56DD1554"/>
    <w:rsid w:val="57333CAD"/>
    <w:rsid w:val="59182472"/>
    <w:rsid w:val="5A437993"/>
    <w:rsid w:val="5A671C7E"/>
    <w:rsid w:val="5B060C94"/>
    <w:rsid w:val="5B16081E"/>
    <w:rsid w:val="5C25339C"/>
    <w:rsid w:val="5C42059B"/>
    <w:rsid w:val="5D192F00"/>
    <w:rsid w:val="5D4F4DFC"/>
    <w:rsid w:val="5D8D1597"/>
    <w:rsid w:val="5DAB78D0"/>
    <w:rsid w:val="5EC026A9"/>
    <w:rsid w:val="5FB23198"/>
    <w:rsid w:val="60285208"/>
    <w:rsid w:val="61FB2CA1"/>
    <w:rsid w:val="631119D9"/>
    <w:rsid w:val="633029BE"/>
    <w:rsid w:val="63C86BF3"/>
    <w:rsid w:val="63F2469C"/>
    <w:rsid w:val="649C0ECB"/>
    <w:rsid w:val="651F619C"/>
    <w:rsid w:val="653E5D4D"/>
    <w:rsid w:val="65750352"/>
    <w:rsid w:val="66941E16"/>
    <w:rsid w:val="66F61139"/>
    <w:rsid w:val="67434399"/>
    <w:rsid w:val="684B5F38"/>
    <w:rsid w:val="6A2F52CE"/>
    <w:rsid w:val="6BFB76B3"/>
    <w:rsid w:val="6C497110"/>
    <w:rsid w:val="6C722B97"/>
    <w:rsid w:val="6E801A40"/>
    <w:rsid w:val="6E9A3156"/>
    <w:rsid w:val="6F4162E7"/>
    <w:rsid w:val="6FEE06D0"/>
    <w:rsid w:val="70D9104F"/>
    <w:rsid w:val="70DD30AF"/>
    <w:rsid w:val="71BC3A02"/>
    <w:rsid w:val="73391A2F"/>
    <w:rsid w:val="76C7017B"/>
    <w:rsid w:val="778D20C9"/>
    <w:rsid w:val="78AB0BAA"/>
    <w:rsid w:val="79856DD0"/>
    <w:rsid w:val="79FE105C"/>
    <w:rsid w:val="7AC45A15"/>
    <w:rsid w:val="7B6860BF"/>
    <w:rsid w:val="7BD227A0"/>
    <w:rsid w:val="7C7728B9"/>
    <w:rsid w:val="7E1626C8"/>
    <w:rsid w:val="7E337128"/>
    <w:rsid w:val="7E4C16F2"/>
    <w:rsid w:val="7EF35B34"/>
    <w:rsid w:val="7F361B1D"/>
    <w:rsid w:val="7F7851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楷体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qFormat="1" w:unhideWhenUsed="0" w:uiPriority="0" w:semiHidden="0" w:name="Body Text 3"/>
    <w:lsdException w:uiPriority="0" w:name="Body Text Indent 2"/>
    <w:lsdException w:qFormat="1" w:unhideWhenUsed="0" w:uiPriority="0" w:semiHidden="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rFonts w:ascii="Times New Roman" w:hAnsi="Times New Roman"/>
      <w:b/>
      <w:kern w:val="44"/>
      <w:sz w:val="44"/>
      <w:szCs w:val="20"/>
    </w:rPr>
  </w:style>
  <w:style w:type="paragraph" w:styleId="3">
    <w:name w:val="heading 2"/>
    <w:basedOn w:val="1"/>
    <w:next w:val="1"/>
    <w:qFormat/>
    <w:uiPriority w:val="0"/>
    <w:pPr>
      <w:keepNext/>
      <w:keepLines/>
      <w:spacing w:before="260" w:after="260" w:line="412" w:lineRule="auto"/>
      <w:outlineLvl w:val="1"/>
    </w:pPr>
    <w:rPr>
      <w:rFonts w:ascii="Arial" w:hAnsi="Arial" w:eastAsia="黑体"/>
      <w:b/>
      <w:sz w:val="32"/>
      <w:szCs w:val="20"/>
    </w:rPr>
  </w:style>
  <w:style w:type="paragraph" w:styleId="4">
    <w:name w:val="heading 3"/>
    <w:basedOn w:val="1"/>
    <w:next w:val="1"/>
    <w:qFormat/>
    <w:uiPriority w:val="0"/>
    <w:pPr>
      <w:keepNext/>
      <w:keepLines/>
      <w:spacing w:before="260" w:after="260" w:line="412" w:lineRule="auto"/>
      <w:ind w:firstLine="49" w:firstLineChars="49"/>
      <w:outlineLvl w:val="2"/>
    </w:pPr>
    <w:rPr>
      <w:rFonts w:ascii="黑体" w:eastAsia="黑体"/>
      <w:sz w:val="28"/>
      <w:szCs w:val="20"/>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39"/>
    <w:pPr>
      <w:ind w:left="1200" w:leftChars="1200"/>
    </w:pPr>
  </w:style>
  <w:style w:type="paragraph" w:styleId="6">
    <w:name w:val="Normal Indent"/>
    <w:basedOn w:val="1"/>
    <w:qFormat/>
    <w:uiPriority w:val="0"/>
    <w:pPr>
      <w:ind w:firstLine="420"/>
    </w:pPr>
  </w:style>
  <w:style w:type="paragraph" w:styleId="7">
    <w:name w:val="Document Map"/>
    <w:basedOn w:val="1"/>
    <w:qFormat/>
    <w:uiPriority w:val="0"/>
    <w:rPr>
      <w:rFonts w:ascii="宋体" w:cs="宋体"/>
      <w:sz w:val="18"/>
      <w:szCs w:val="18"/>
    </w:rPr>
  </w:style>
  <w:style w:type="paragraph" w:styleId="8">
    <w:name w:val="annotation text"/>
    <w:basedOn w:val="1"/>
    <w:link w:val="38"/>
    <w:qFormat/>
    <w:uiPriority w:val="0"/>
    <w:pPr>
      <w:jc w:val="left"/>
    </w:pPr>
    <w:rPr>
      <w:rFonts w:ascii="Times New Roman" w:hAnsi="Times New Roman"/>
      <w:szCs w:val="20"/>
    </w:rPr>
  </w:style>
  <w:style w:type="paragraph" w:styleId="9">
    <w:name w:val="Body Text 3"/>
    <w:basedOn w:val="1"/>
    <w:link w:val="39"/>
    <w:qFormat/>
    <w:uiPriority w:val="0"/>
    <w:rPr>
      <w:rFonts w:ascii="宋体"/>
      <w:sz w:val="24"/>
      <w:szCs w:val="20"/>
    </w:rPr>
  </w:style>
  <w:style w:type="paragraph" w:styleId="10">
    <w:name w:val="toc 5"/>
    <w:basedOn w:val="1"/>
    <w:next w:val="1"/>
    <w:qFormat/>
    <w:uiPriority w:val="39"/>
    <w:pPr>
      <w:ind w:left="800" w:leftChars="800"/>
    </w:pPr>
  </w:style>
  <w:style w:type="paragraph" w:styleId="11">
    <w:name w:val="toc 3"/>
    <w:basedOn w:val="1"/>
    <w:next w:val="1"/>
    <w:qFormat/>
    <w:uiPriority w:val="39"/>
    <w:pPr>
      <w:ind w:left="400" w:leftChars="400"/>
    </w:pPr>
  </w:style>
  <w:style w:type="paragraph" w:styleId="12">
    <w:name w:val="Plain Text"/>
    <w:basedOn w:val="1"/>
    <w:qFormat/>
    <w:uiPriority w:val="0"/>
    <w:rPr>
      <w:rFonts w:ascii="宋体"/>
    </w:rPr>
  </w:style>
  <w:style w:type="paragraph" w:styleId="13">
    <w:name w:val="toc 8"/>
    <w:basedOn w:val="1"/>
    <w:next w:val="1"/>
    <w:qFormat/>
    <w:uiPriority w:val="39"/>
    <w:pPr>
      <w:ind w:left="1400" w:leftChars="1400"/>
    </w:pPr>
  </w:style>
  <w:style w:type="paragraph" w:styleId="14">
    <w:name w:val="Date"/>
    <w:basedOn w:val="1"/>
    <w:next w:val="1"/>
    <w:qFormat/>
    <w:uiPriority w:val="0"/>
    <w:pPr>
      <w:ind w:left="2500" w:leftChars="2500"/>
    </w:pPr>
    <w:rPr>
      <w:rFonts w:ascii="Times New Roman" w:hAnsi="Times New Roman"/>
      <w:szCs w:val="20"/>
    </w:rPr>
  </w:style>
  <w:style w:type="paragraph" w:styleId="15">
    <w:name w:val="Balloon Text"/>
    <w:basedOn w:val="1"/>
    <w:qFormat/>
    <w:uiPriority w:val="0"/>
    <w:rPr>
      <w:rFonts w:ascii="Times New Roman" w:hAnsi="Times New Roman"/>
      <w:sz w:val="18"/>
      <w:szCs w:val="20"/>
    </w:rPr>
  </w:style>
  <w:style w:type="paragraph" w:styleId="16">
    <w:name w:val="footer"/>
    <w:basedOn w:val="1"/>
    <w:qFormat/>
    <w:uiPriority w:val="0"/>
    <w:pPr>
      <w:tabs>
        <w:tab w:val="center" w:pos="4153"/>
        <w:tab w:val="right" w:pos="8306"/>
      </w:tabs>
      <w:snapToGrid w:val="0"/>
      <w:jc w:val="left"/>
    </w:pPr>
    <w:rPr>
      <w:sz w:val="18"/>
    </w:rPr>
  </w:style>
  <w:style w:type="paragraph" w:styleId="17">
    <w:name w:val="header"/>
    <w:basedOn w:val="1"/>
    <w:qFormat/>
    <w:uiPriority w:val="0"/>
    <w:pPr>
      <w:tabs>
        <w:tab w:val="center" w:pos="4153"/>
        <w:tab w:val="right" w:pos="8306"/>
      </w:tabs>
      <w:snapToGrid w:val="0"/>
    </w:pPr>
    <w:rPr>
      <w:rFonts w:ascii="Times New Roman" w:hAnsi="Times New Roman"/>
      <w:sz w:val="18"/>
      <w:szCs w:val="20"/>
    </w:rPr>
  </w:style>
  <w:style w:type="paragraph" w:styleId="18">
    <w:name w:val="toc 1"/>
    <w:basedOn w:val="1"/>
    <w:next w:val="1"/>
    <w:qFormat/>
    <w:uiPriority w:val="39"/>
  </w:style>
  <w:style w:type="paragraph" w:styleId="19">
    <w:name w:val="toc 4"/>
    <w:basedOn w:val="1"/>
    <w:next w:val="1"/>
    <w:qFormat/>
    <w:uiPriority w:val="39"/>
    <w:pPr>
      <w:ind w:left="600" w:leftChars="600"/>
    </w:pPr>
  </w:style>
  <w:style w:type="paragraph" w:styleId="20">
    <w:name w:val="toc 6"/>
    <w:basedOn w:val="1"/>
    <w:next w:val="1"/>
    <w:qFormat/>
    <w:uiPriority w:val="39"/>
    <w:pPr>
      <w:ind w:left="1000" w:leftChars="1000"/>
    </w:pPr>
  </w:style>
  <w:style w:type="paragraph" w:styleId="21">
    <w:name w:val="Body Text Indent 3"/>
    <w:basedOn w:val="1"/>
    <w:qFormat/>
    <w:uiPriority w:val="0"/>
    <w:pPr>
      <w:spacing w:after="120"/>
      <w:ind w:left="200" w:leftChars="200"/>
    </w:pPr>
    <w:rPr>
      <w:sz w:val="16"/>
      <w:szCs w:val="16"/>
    </w:rPr>
  </w:style>
  <w:style w:type="paragraph" w:styleId="22">
    <w:name w:val="toc 2"/>
    <w:basedOn w:val="1"/>
    <w:next w:val="1"/>
    <w:qFormat/>
    <w:uiPriority w:val="39"/>
    <w:pPr>
      <w:ind w:left="200" w:leftChars="200"/>
    </w:pPr>
  </w:style>
  <w:style w:type="paragraph" w:styleId="23">
    <w:name w:val="toc 9"/>
    <w:basedOn w:val="1"/>
    <w:next w:val="1"/>
    <w:qFormat/>
    <w:uiPriority w:val="39"/>
    <w:pPr>
      <w:ind w:left="1600" w:leftChars="1600"/>
    </w:pPr>
  </w:style>
  <w:style w:type="paragraph" w:styleId="24">
    <w:name w:val="annotation subject"/>
    <w:basedOn w:val="8"/>
    <w:next w:val="8"/>
    <w:qFormat/>
    <w:uiPriority w:val="0"/>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0"/>
    <w:rPr>
      <w:b/>
      <w:bCs/>
    </w:rPr>
  </w:style>
  <w:style w:type="character" w:styleId="29">
    <w:name w:val="page number"/>
    <w:basedOn w:val="27"/>
    <w:qFormat/>
    <w:uiPriority w:val="0"/>
  </w:style>
  <w:style w:type="character" w:styleId="30">
    <w:name w:val="Hyperlink"/>
    <w:qFormat/>
    <w:uiPriority w:val="99"/>
    <w:rPr>
      <w:color w:val="0000FF"/>
      <w:u w:val="single"/>
    </w:rPr>
  </w:style>
  <w:style w:type="character" w:styleId="31">
    <w:name w:val="annotation reference"/>
    <w:qFormat/>
    <w:uiPriority w:val="0"/>
    <w:rPr>
      <w:sz w:val="21"/>
    </w:rPr>
  </w:style>
  <w:style w:type="character" w:customStyle="1" w:styleId="32">
    <w:name w:val="style_kwd"/>
    <w:basedOn w:val="27"/>
    <w:qFormat/>
    <w:uiPriority w:val="0"/>
  </w:style>
  <w:style w:type="character" w:customStyle="1" w:styleId="33">
    <w:name w:val="批注文字 Char1"/>
    <w:qFormat/>
    <w:uiPriority w:val="0"/>
    <w:rPr>
      <w:rFonts w:ascii="Times New Roman" w:hAnsi="Times New Roman" w:eastAsia="宋体" w:cs="Times New Roman"/>
      <w:sz w:val="20"/>
      <w:szCs w:val="20"/>
      <w:lang w:bidi="ar-SA"/>
    </w:rPr>
  </w:style>
  <w:style w:type="character" w:customStyle="1" w:styleId="34">
    <w:name w:val="Comment Text Char"/>
    <w:qFormat/>
    <w:uiPriority w:val="0"/>
  </w:style>
  <w:style w:type="paragraph" w:customStyle="1" w:styleId="35">
    <w:name w:val="Revision"/>
    <w:qFormat/>
    <w:uiPriority w:val="0"/>
    <w:rPr>
      <w:rFonts w:ascii="Times New Roman" w:hAnsi="Times New Roman" w:eastAsia="宋体" w:cs="Times New Roman"/>
      <w:kern w:val="2"/>
      <w:sz w:val="21"/>
      <w:lang w:val="en-US" w:eastAsia="zh-CN" w:bidi="ar-SA"/>
    </w:rPr>
  </w:style>
  <w:style w:type="paragraph" w:customStyle="1" w:styleId="36">
    <w:name w:val="_Style 23"/>
    <w:basedOn w:val="1"/>
    <w:qFormat/>
    <w:uiPriority w:val="0"/>
    <w:pPr>
      <w:widowControl/>
      <w:spacing w:after="160" w:line="240" w:lineRule="exact"/>
      <w:jc w:val="left"/>
    </w:pPr>
  </w:style>
  <w:style w:type="paragraph" w:customStyle="1" w:styleId="37">
    <w:name w:val="TOC Heading"/>
    <w:basedOn w:val="2"/>
    <w:next w:val="1"/>
    <w:qFormat/>
    <w:uiPriority w:val="39"/>
    <w:pPr>
      <w:widowControl/>
      <w:spacing w:before="480" w:after="0" w:line="276" w:lineRule="auto"/>
      <w:jc w:val="left"/>
      <w:outlineLvl w:val="9"/>
    </w:pPr>
    <w:rPr>
      <w:rFonts w:ascii="Cambria" w:hAnsi="Cambria"/>
      <w:color w:val="365F91"/>
      <w:kern w:val="0"/>
      <w:sz w:val="28"/>
    </w:rPr>
  </w:style>
  <w:style w:type="character" w:customStyle="1" w:styleId="38">
    <w:name w:val="批注文字 Char"/>
    <w:basedOn w:val="27"/>
    <w:link w:val="8"/>
    <w:qFormat/>
    <w:uiPriority w:val="0"/>
    <w:rPr>
      <w:rFonts w:eastAsia="宋体"/>
      <w:kern w:val="2"/>
      <w:sz w:val="21"/>
    </w:rPr>
  </w:style>
  <w:style w:type="character" w:customStyle="1" w:styleId="39">
    <w:name w:val="正文文本 3 Char"/>
    <w:basedOn w:val="27"/>
    <w:link w:val="9"/>
    <w:qFormat/>
    <w:uiPriority w:val="0"/>
    <w:rPr>
      <w:rFonts w:ascii="宋体" w:hAnsi="Calibri" w:eastAsia="宋体"/>
      <w:kern w:val="2"/>
      <w:sz w:val="24"/>
    </w:rPr>
  </w:style>
  <w:style w:type="character" w:customStyle="1" w:styleId="40">
    <w:name w:val="font161"/>
    <w:qFormat/>
    <w:uiPriority w:val="0"/>
    <w:rPr>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FB4ED1-3899-4D76-B4D2-743E3FE2DB84}">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59</Pages>
  <Words>3615</Words>
  <Characters>4152</Characters>
  <Lines>416</Lines>
  <Paragraphs>117</Paragraphs>
  <TotalTime>0</TotalTime>
  <ScaleCrop>false</ScaleCrop>
  <LinksUpToDate>false</LinksUpToDate>
  <CharactersWithSpaces>5103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2017-02-20T01:14:00Z</dcterms:created>
  <dc:creator>袁静</dc:creator>
  <cp:lastModifiedBy>hao</cp:lastModifiedBy>
  <cp:lastPrinted>2017-09-04T09:25:00Z</cp:lastPrinted>
  <dcterms:modified xsi:type="dcterms:W3CDTF">2025-11-02T12:34:25Z</dcterms:modified>
  <dc:title>中华人民共和国</dc:title>
  <cp:revision>312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507FAE9745E34D5684E8A4EBAC218127</vt:lpwstr>
  </property>
  <property fmtid="{D5CDD505-2E9C-101B-9397-08002B2CF9AE}" pid="4" name="KSOTemplateDocerSaveRecord">
    <vt:lpwstr>eyJoZGlkIjoiOWMwYjJjNmVkNDc0YWY5MDNmZWVjY2VmMDc1YmRkMmEiLCJ1c2VySWQiOiIxMzAwNDE4NTUifQ==</vt:lpwstr>
  </property>
</Properties>
</file>